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A4" w:rsidRPr="00C27E68" w:rsidRDefault="002027A4" w:rsidP="002027A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55555"/>
          <w:sz w:val="32"/>
          <w:szCs w:val="32"/>
        </w:rPr>
      </w:pPr>
      <w:r w:rsidRPr="00C27E68">
        <w:rPr>
          <w:rStyle w:val="Forte"/>
          <w:rFonts w:asciiTheme="minorHAnsi" w:hAnsiTheme="minorHAnsi" w:cstheme="minorHAnsi"/>
          <w:color w:val="555555"/>
          <w:sz w:val="32"/>
          <w:szCs w:val="32"/>
        </w:rPr>
        <w:t>CATEQUES</w:t>
      </w:r>
      <w:r w:rsidR="001E2862">
        <w:rPr>
          <w:rStyle w:val="Forte"/>
          <w:rFonts w:asciiTheme="minorHAnsi" w:hAnsiTheme="minorHAnsi" w:cstheme="minorHAnsi"/>
          <w:color w:val="555555"/>
          <w:sz w:val="32"/>
          <w:szCs w:val="32"/>
        </w:rPr>
        <w:t>ES</w:t>
      </w:r>
      <w:r w:rsidRPr="00C27E68">
        <w:rPr>
          <w:rStyle w:val="Forte"/>
          <w:rFonts w:asciiTheme="minorHAnsi" w:hAnsiTheme="minorHAnsi" w:cstheme="minorHAnsi"/>
          <w:color w:val="555555"/>
          <w:sz w:val="32"/>
          <w:szCs w:val="32"/>
        </w:rPr>
        <w:t xml:space="preserve"> DO PAPA FRANCISCO</w:t>
      </w:r>
      <w:r w:rsidRPr="00C27E68">
        <w:rPr>
          <w:rFonts w:asciiTheme="minorHAnsi" w:hAnsiTheme="minorHAnsi" w:cstheme="minorHAnsi"/>
          <w:color w:val="555555"/>
          <w:sz w:val="32"/>
          <w:szCs w:val="32"/>
        </w:rPr>
        <w:br/>
      </w:r>
      <w:r w:rsidRPr="00C27E68">
        <w:rPr>
          <w:rStyle w:val="Forte"/>
          <w:rFonts w:asciiTheme="minorHAnsi" w:hAnsiTheme="minorHAnsi" w:cstheme="minorHAnsi"/>
          <w:color w:val="555555"/>
          <w:sz w:val="32"/>
          <w:szCs w:val="32"/>
        </w:rPr>
        <w:t>“A paixão pela evangelização: o zelo apostólico do crente”</w:t>
      </w:r>
    </w:p>
    <w:p w:rsidR="002027A4" w:rsidRPr="002027A4" w:rsidRDefault="002027A4" w:rsidP="002027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2027A4">
        <w:rPr>
          <w:rStyle w:val="nfase"/>
          <w:rFonts w:cstheme="minorHAnsi"/>
          <w:color w:val="555555"/>
          <w:sz w:val="28"/>
          <w:szCs w:val="28"/>
          <w:u w:val="single"/>
          <w:bdr w:val="none" w:sz="0" w:space="0" w:color="auto" w:frame="1"/>
        </w:rPr>
        <w:t xml:space="preserve">Catequese 6 </w:t>
      </w:r>
      <w:r w:rsidRPr="002027A4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pt-PT"/>
        </w:rPr>
        <w:t>O Concílio Vaticano II. 1. A evangelização como serviço eclesial</w:t>
      </w:r>
    </w:p>
    <w:p w:rsidR="002027A4" w:rsidRPr="002027A4" w:rsidRDefault="002027A4" w:rsidP="002027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2027A4">
        <w:rPr>
          <w:rFonts w:eastAsia="Times New Roman" w:cstheme="minorHAnsi"/>
          <w:i/>
          <w:iCs/>
          <w:color w:val="000000"/>
          <w:sz w:val="28"/>
          <w:szCs w:val="28"/>
          <w:lang w:eastAsia="pt-PT"/>
        </w:rPr>
        <w:t>Estimados irmãos e irmãs, bom dia!</w:t>
      </w:r>
    </w:p>
    <w:p w:rsidR="002027A4" w:rsidRPr="002027A4" w:rsidRDefault="002027A4" w:rsidP="002027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Na última catequese vimos que o primeiro “concílio” na história da Igreja – concílio, como o do Vaticano II – o primeiro concílio, foi convocado em Jerusalém, para uma questão ligada à evangelização, ou seja, ao anúncio da Boa Nova aos não-judeus – pensava-se que só aos judeus se devia levar o anúncio do Evangelho.  No século XX, o </w:t>
      </w:r>
      <w:hyperlink r:id="rId4" w:history="1">
        <w:r w:rsidRPr="002027A4">
          <w:rPr>
            <w:rFonts w:eastAsia="Times New Roman" w:cstheme="minorHAnsi"/>
            <w:color w:val="663300"/>
            <w:sz w:val="28"/>
            <w:szCs w:val="28"/>
            <w:u w:val="single"/>
            <w:lang w:eastAsia="pt-PT"/>
          </w:rPr>
          <w:t>Concílio Ecuménico Vaticano II</w:t>
        </w:r>
      </w:hyperlink>
      <w:r>
        <w:rPr>
          <w:rFonts w:eastAsia="Times New Roman" w:cstheme="minorHAnsi"/>
          <w:color w:val="000000"/>
          <w:sz w:val="28"/>
          <w:szCs w:val="28"/>
          <w:lang w:eastAsia="pt-PT"/>
        </w:rPr>
        <w:t xml:space="preserve"> </w:t>
      </w: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apresentou a Igreja como Povo de Deus peregrino no tempo e </w:t>
      </w:r>
      <w:r w:rsidRPr="002027A4">
        <w:rPr>
          <w:rFonts w:eastAsia="Times New Roman" w:cstheme="minorHAnsi"/>
          <w:i/>
          <w:iCs/>
          <w:color w:val="000000"/>
          <w:sz w:val="28"/>
          <w:szCs w:val="28"/>
          <w:lang w:eastAsia="pt-PT"/>
        </w:rPr>
        <w:t>por sua natureza missionário</w:t>
      </w:r>
      <w:r w:rsidR="00C27E68">
        <w:rPr>
          <w:rFonts w:eastAsia="Times New Roman" w:cstheme="minorHAnsi"/>
          <w:color w:val="000000"/>
          <w:sz w:val="28"/>
          <w:szCs w:val="28"/>
          <w:lang w:eastAsia="pt-PT"/>
        </w:rPr>
        <w:t xml:space="preserve"> </w:t>
      </w: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 xml:space="preserve">cf. </w:t>
      </w:r>
      <w:proofErr w:type="spellStart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Decr</w:t>
      </w:r>
      <w:proofErr w:type="spellEnd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. </w:t>
      </w:r>
      <w:hyperlink r:id="rId5" w:history="1">
        <w:r w:rsidRPr="002027A4">
          <w:rPr>
            <w:rFonts w:eastAsia="Times New Roman" w:cstheme="minorHAnsi"/>
            <w:i/>
            <w:iCs/>
            <w:color w:val="663300"/>
            <w:sz w:val="28"/>
            <w:szCs w:val="28"/>
            <w:u w:val="single"/>
            <w:lang w:eastAsia="pt-PT"/>
          </w:rPr>
          <w:t>Ad gentes</w:t>
        </w:r>
      </w:hyperlink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, 2). O que significa isto? Existe como que uma ponte entre o primeiro e o último Concílio, no sinal da evangelização, uma ponte cujo arquiteto é o Espírito Santo. Hoje coloquemo-nos à escuta do Concílio Vaticano II, para descobrir que evangelizar é sempre um </w:t>
      </w:r>
      <w:r w:rsidRPr="002027A4">
        <w:rPr>
          <w:rFonts w:eastAsia="Times New Roman" w:cstheme="minorHAnsi"/>
          <w:i/>
          <w:iCs/>
          <w:color w:val="000000"/>
          <w:sz w:val="28"/>
          <w:szCs w:val="28"/>
          <w:lang w:eastAsia="pt-PT"/>
        </w:rPr>
        <w:t>serviço eclesial</w:t>
      </w: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, nunca solitário, jamais isolado nem individualista. A evangelização faz-se sempre</w:t>
      </w:r>
      <w:r>
        <w:rPr>
          <w:rFonts w:eastAsia="Times New Roman" w:cstheme="minorHAnsi"/>
          <w:color w:val="000000"/>
          <w:sz w:val="28"/>
          <w:szCs w:val="28"/>
          <w:lang w:eastAsia="pt-PT"/>
        </w:rPr>
        <w:t xml:space="preserve"> </w:t>
      </w:r>
      <w:r w:rsidRPr="002027A4">
        <w:rPr>
          <w:rFonts w:eastAsia="Times New Roman" w:cstheme="minorHAnsi"/>
          <w:i/>
          <w:iCs/>
          <w:color w:val="000000"/>
          <w:sz w:val="28"/>
          <w:szCs w:val="28"/>
          <w:lang w:eastAsia="pt-PT"/>
        </w:rPr>
        <w:t xml:space="preserve">in </w:t>
      </w:r>
      <w:proofErr w:type="spellStart"/>
      <w:r w:rsidRPr="002027A4">
        <w:rPr>
          <w:rFonts w:eastAsia="Times New Roman" w:cstheme="minorHAnsi"/>
          <w:i/>
          <w:iCs/>
          <w:color w:val="000000"/>
          <w:sz w:val="28"/>
          <w:szCs w:val="28"/>
          <w:lang w:eastAsia="pt-PT"/>
        </w:rPr>
        <w:t>ecclesia</w:t>
      </w:r>
      <w:proofErr w:type="spellEnd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, isto é, em comunidade e sem fazer proselitismo pois isto não é evangelização.</w:t>
      </w:r>
    </w:p>
    <w:p w:rsidR="002027A4" w:rsidRPr="002027A4" w:rsidRDefault="002027A4" w:rsidP="002027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Com efeito, o evangelizador transmite sempre aquilo que ele mesmo ou ela mesma recebeu. Foi São Paulo que o escreveu primeiro: o evangelho que ele anunciava e que as comunidades recebiam e no qual permaneciam firmes é o mesmo que o Apóstolo, por sua vez, tinha recebido (cf. </w:t>
      </w:r>
      <w:r w:rsidRPr="002027A4">
        <w:rPr>
          <w:rFonts w:eastAsia="Times New Roman" w:cstheme="minorHAnsi"/>
          <w:i/>
          <w:iCs/>
          <w:color w:val="000000"/>
          <w:sz w:val="28"/>
          <w:szCs w:val="28"/>
          <w:lang w:eastAsia="pt-PT"/>
        </w:rPr>
        <w:t>1 Cor</w:t>
      </w: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 xml:space="preserve"> 15, 1-3). Recebe-se a fé e transmite-se a fé. Este dinamismo eclesial de transmissão da Mensagem é vinculante e garante a autenticidade do anúncio cristão. O próprio Paulo escreve aos Gálatas: «Se alguém, nós ou um anjo do céu, vos anunciasse um evangelho diferente daquele que vos temos anunciado, que ele seja anátema» (1, 8). É </w:t>
      </w:r>
      <w:proofErr w:type="gramStart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bom</w:t>
      </w:r>
      <w:proofErr w:type="gramEnd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 xml:space="preserve"> </w:t>
      </w:r>
      <w:proofErr w:type="gramStart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isto</w:t>
      </w:r>
      <w:proofErr w:type="gramEnd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 xml:space="preserve"> e adequa-se a tantas visões que estão na moda...</w:t>
      </w:r>
    </w:p>
    <w:p w:rsidR="002027A4" w:rsidRPr="002027A4" w:rsidRDefault="002027A4" w:rsidP="002027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 xml:space="preserve">Por isso, a dimensão eclesial da evangelização constitui um critério de verificação do zelo apostólico. Uma verificação necessária, porque a tentação de proceder “solitariamente” está sempre à espreita, de modo especial quando o caminho se torna impérvio e sentimos o peso do compromisso. Igualmente perigosa é a tentação de seguir caminhos </w:t>
      </w:r>
      <w:proofErr w:type="spellStart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pseudo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pt-PT"/>
        </w:rPr>
        <w:t xml:space="preserve"> </w:t>
      </w: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eclesiais mais fáceis, de adotar a lógica mundana dos números e das sondagens, de confiar na força das nossas ideias, dos programas, das estruturas, das “relações que contam”.  Isto não está bem, isto deve ajudar um pouco mas é fundamental a força que o Espírito te dá para anunciar a verdade de Jesus Cristo, para anunciar o Evangelho. Os outros aspetos são secundários.</w:t>
      </w:r>
    </w:p>
    <w:p w:rsidR="002027A4" w:rsidRPr="002027A4" w:rsidRDefault="002027A4" w:rsidP="002027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Pois bem, irmãos e irmãs, coloquemo-nos mais diretamente na escola do Concílio Vaticano II, relendo alguns números do Decreto </w:t>
      </w:r>
      <w:hyperlink r:id="rId6" w:history="1">
        <w:r w:rsidRPr="002027A4">
          <w:rPr>
            <w:rFonts w:eastAsia="Times New Roman" w:cstheme="minorHAnsi"/>
            <w:i/>
            <w:iCs/>
            <w:color w:val="663300"/>
            <w:sz w:val="28"/>
            <w:szCs w:val="28"/>
            <w:u w:val="single"/>
            <w:lang w:eastAsia="pt-PT"/>
          </w:rPr>
          <w:t>Ad gentes</w:t>
        </w:r>
      </w:hyperlink>
      <w:proofErr w:type="gramStart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 (AG</w:t>
      </w:r>
      <w:proofErr w:type="gramEnd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), o documento sobre a atividade missionária da Igreja. Estes textos do Vaticano II conservam plenamente o seu valor, até no nosso contexto complexo e plural.</w:t>
      </w:r>
    </w:p>
    <w:p w:rsidR="002027A4" w:rsidRPr="002027A4" w:rsidRDefault="002027A4" w:rsidP="002027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Em primeiro lugar, este documento, </w:t>
      </w:r>
      <w:hyperlink r:id="rId7" w:history="1">
        <w:r w:rsidRPr="002027A4">
          <w:rPr>
            <w:rFonts w:eastAsia="Times New Roman" w:cstheme="minorHAnsi"/>
            <w:i/>
            <w:iCs/>
            <w:color w:val="663300"/>
            <w:sz w:val="28"/>
            <w:szCs w:val="28"/>
            <w:u w:val="single"/>
            <w:lang w:eastAsia="pt-PT"/>
          </w:rPr>
          <w:t>AG</w:t>
        </w:r>
      </w:hyperlink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 </w:t>
      </w:r>
      <w:r>
        <w:rPr>
          <w:rFonts w:eastAsia="Times New Roman" w:cstheme="minorHAnsi"/>
          <w:color w:val="000000"/>
          <w:sz w:val="28"/>
          <w:szCs w:val="28"/>
          <w:lang w:eastAsia="pt-PT"/>
        </w:rPr>
        <w:t xml:space="preserve"> </w:t>
      </w: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convida-nos a considerar o amor de Deus Pai como uma fonte,</w:t>
      </w:r>
      <w:r>
        <w:rPr>
          <w:rFonts w:eastAsia="Times New Roman" w:cstheme="minorHAnsi"/>
          <w:color w:val="000000"/>
          <w:sz w:val="28"/>
          <w:szCs w:val="28"/>
          <w:lang w:eastAsia="pt-PT"/>
        </w:rPr>
        <w:t xml:space="preserve"> que «nos cria livremente pela S</w:t>
      </w: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ua extraordinária e misericordiosa benignidade, e depois nos cha</w:t>
      </w:r>
      <w:r>
        <w:rPr>
          <w:rFonts w:eastAsia="Times New Roman" w:cstheme="minorHAnsi"/>
          <w:color w:val="000000"/>
          <w:sz w:val="28"/>
          <w:szCs w:val="28"/>
          <w:lang w:eastAsia="pt-PT"/>
        </w:rPr>
        <w:t>ma gratuitamente a partilhar a S</w:t>
      </w: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ua pró</w:t>
      </w:r>
      <w:r>
        <w:rPr>
          <w:rFonts w:eastAsia="Times New Roman" w:cstheme="minorHAnsi"/>
          <w:color w:val="000000"/>
          <w:sz w:val="28"/>
          <w:szCs w:val="28"/>
          <w:lang w:eastAsia="pt-PT"/>
        </w:rPr>
        <w:t>pria Vida e G</w:t>
      </w: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 xml:space="preserve">lória. Esta é a nossa </w:t>
      </w: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lastRenderedPageBreak/>
        <w:t>vocação. Ele quis ser, assim, não só criador de todas as coisas, mas também “tudo em todas as coisas” (</w:t>
      </w:r>
      <w:r w:rsidRPr="002027A4">
        <w:rPr>
          <w:rFonts w:eastAsia="Times New Roman" w:cstheme="minorHAnsi"/>
          <w:i/>
          <w:iCs/>
          <w:color w:val="000000"/>
          <w:sz w:val="28"/>
          <w:szCs w:val="28"/>
          <w:lang w:eastAsia="pt-PT"/>
        </w:rPr>
        <w:t>1 Cor</w:t>
      </w: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 15, 28),</w:t>
      </w:r>
      <w:r>
        <w:rPr>
          <w:rFonts w:eastAsia="Times New Roman" w:cstheme="minorHAnsi"/>
          <w:color w:val="000000"/>
          <w:sz w:val="28"/>
          <w:szCs w:val="28"/>
          <w:lang w:eastAsia="pt-PT"/>
        </w:rPr>
        <w:t xml:space="preserve"> conseguindo simultaneamente a S</w:t>
      </w: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ua glória e a nossa felicidade» (n. 2). Esta passagem é fundamental, pois diz que o amor do Pai tem como destinatário</w:t>
      </w:r>
      <w:r>
        <w:rPr>
          <w:rFonts w:eastAsia="Times New Roman" w:cstheme="minorHAnsi"/>
          <w:color w:val="000000"/>
          <w:sz w:val="28"/>
          <w:szCs w:val="28"/>
          <w:lang w:eastAsia="pt-PT"/>
        </w:rPr>
        <w:t xml:space="preserve"> </w:t>
      </w:r>
      <w:r w:rsidRPr="002027A4">
        <w:rPr>
          <w:rFonts w:eastAsia="Times New Roman" w:cstheme="minorHAnsi"/>
          <w:i/>
          <w:iCs/>
          <w:color w:val="000000"/>
          <w:sz w:val="28"/>
          <w:szCs w:val="28"/>
          <w:lang w:eastAsia="pt-PT"/>
        </w:rPr>
        <w:t>cada ser humano</w:t>
      </w: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.</w:t>
      </w:r>
      <w:r>
        <w:rPr>
          <w:rFonts w:eastAsia="Times New Roman" w:cstheme="minorHAnsi"/>
          <w:color w:val="000000"/>
          <w:sz w:val="28"/>
          <w:szCs w:val="28"/>
          <w:lang w:eastAsia="pt-PT"/>
        </w:rPr>
        <w:t xml:space="preserve"> O amor de Deus não é apenas para um pequeno grupo, não...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pt-PT"/>
        </w:rPr>
        <w:t>para</w:t>
      </w:r>
      <w:proofErr w:type="gramEnd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 xml:space="preserve"> todos. Colocai bem aquela palavra na cabeça e no coração: </w:t>
      </w:r>
      <w:proofErr w:type="gramStart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todos, todos, sem excluir ningu</w:t>
      </w:r>
      <w:r w:rsidR="00C27E68">
        <w:rPr>
          <w:rFonts w:eastAsia="Times New Roman" w:cstheme="minorHAnsi"/>
          <w:color w:val="000000"/>
          <w:sz w:val="28"/>
          <w:szCs w:val="28"/>
          <w:lang w:eastAsia="pt-PT"/>
        </w:rPr>
        <w:t>ém, assim diz</w:t>
      </w:r>
      <w:proofErr w:type="gramEnd"/>
      <w:r w:rsidR="00C27E68">
        <w:rPr>
          <w:rFonts w:eastAsia="Times New Roman" w:cstheme="minorHAnsi"/>
          <w:color w:val="000000"/>
          <w:sz w:val="28"/>
          <w:szCs w:val="28"/>
          <w:lang w:eastAsia="pt-PT"/>
        </w:rPr>
        <w:t xml:space="preserve"> o Senhor. E este A</w:t>
      </w: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mor por cada ser humano é um amor que alcança cada homem e mulher através da missão de Jesus, medianeiro da salvação e nosso Redentor (cf. </w:t>
      </w:r>
      <w:hyperlink r:id="rId8" w:history="1">
        <w:r w:rsidRPr="002027A4">
          <w:rPr>
            <w:rFonts w:eastAsia="Times New Roman" w:cstheme="minorHAnsi"/>
            <w:i/>
            <w:iCs/>
            <w:color w:val="663300"/>
            <w:sz w:val="28"/>
            <w:szCs w:val="28"/>
            <w:u w:val="single"/>
            <w:lang w:eastAsia="pt-PT"/>
          </w:rPr>
          <w:t>AG</w:t>
        </w:r>
      </w:hyperlink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, 3), e mediante a missão do Espírito Santo (cf. </w:t>
      </w:r>
      <w:hyperlink r:id="rId9" w:history="1">
        <w:r w:rsidRPr="002027A4">
          <w:rPr>
            <w:rFonts w:eastAsia="Times New Roman" w:cstheme="minorHAnsi"/>
            <w:i/>
            <w:iCs/>
            <w:color w:val="663300"/>
            <w:sz w:val="28"/>
            <w:szCs w:val="28"/>
            <w:u w:val="single"/>
            <w:lang w:eastAsia="pt-PT"/>
          </w:rPr>
          <w:t>AG</w:t>
        </w:r>
      </w:hyperlink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, 4), o qual, Espírito Santo</w:t>
      </w:r>
      <w:proofErr w:type="gramStart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,</w:t>
      </w:r>
      <w:proofErr w:type="gramEnd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 xml:space="preserve"> age em cada um, tanto nos batizados como nos não-batizados. O Espírito Santo age!</w:t>
      </w:r>
    </w:p>
    <w:p w:rsidR="002027A4" w:rsidRPr="002027A4" w:rsidRDefault="002027A4" w:rsidP="002027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Além disso, o Concílio recorda que a Igreja tem a tarefa de continuar a missão de Cristo, que foi «enviado a evangelizar os pobres; por isso – acrescenta o documento</w:t>
      </w:r>
      <w:r w:rsidR="00C27E68">
        <w:rPr>
          <w:rFonts w:eastAsia="Times New Roman" w:cstheme="minorHAnsi"/>
          <w:color w:val="000000"/>
          <w:sz w:val="28"/>
          <w:szCs w:val="28"/>
          <w:lang w:eastAsia="pt-PT"/>
        </w:rPr>
        <w:t xml:space="preserve"> </w:t>
      </w: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 </w:t>
      </w:r>
      <w:r w:rsidRPr="002027A4">
        <w:rPr>
          <w:rFonts w:eastAsia="Times New Roman" w:cstheme="minorHAnsi"/>
          <w:i/>
          <w:iCs/>
          <w:color w:val="000000"/>
          <w:sz w:val="28"/>
          <w:szCs w:val="28"/>
          <w:lang w:eastAsia="pt-PT"/>
        </w:rPr>
        <w:t xml:space="preserve">Ad </w:t>
      </w:r>
      <w:proofErr w:type="gramStart"/>
      <w:r w:rsidRPr="002027A4">
        <w:rPr>
          <w:rFonts w:eastAsia="Times New Roman" w:cstheme="minorHAnsi"/>
          <w:i/>
          <w:iCs/>
          <w:color w:val="000000"/>
          <w:sz w:val="28"/>
          <w:szCs w:val="28"/>
          <w:lang w:eastAsia="pt-PT"/>
        </w:rPr>
        <w:t>gentes</w:t>
      </w: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 –</w:t>
      </w:r>
      <w:proofErr w:type="gramEnd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 xml:space="preserve"> a Igreja, movida pelo influxo do Espírito Santo, o Espírito de Cristo, deve seguir o mesmo caminho d’Ele: o caminho da pobreza, da obediência, do serviço e da imolação própria até à morte, morte</w:t>
      </w:r>
      <w:r w:rsidR="00C27E68">
        <w:rPr>
          <w:rFonts w:eastAsia="Times New Roman" w:cstheme="minorHAnsi"/>
          <w:color w:val="000000"/>
          <w:sz w:val="28"/>
          <w:szCs w:val="28"/>
          <w:lang w:eastAsia="pt-PT"/>
        </w:rPr>
        <w:t xml:space="preserve"> de que Ele saiu vencedor pela Sua R</w:t>
      </w: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essurreição» (</w:t>
      </w:r>
      <w:hyperlink r:id="rId10" w:history="1">
        <w:r w:rsidRPr="002027A4">
          <w:rPr>
            <w:rFonts w:eastAsia="Times New Roman" w:cstheme="minorHAnsi"/>
            <w:i/>
            <w:iCs/>
            <w:color w:val="663300"/>
            <w:sz w:val="28"/>
            <w:szCs w:val="28"/>
            <w:u w:val="single"/>
            <w:lang w:eastAsia="pt-PT"/>
          </w:rPr>
          <w:t>AG</w:t>
        </w:r>
      </w:hyperlink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, 5). Se permanecer fiel a este “caminho”, a missão da Igreja será «a manifestação, ou seja, a epifania e a realização dos desígnios de Deus no mundo e na história» (</w:t>
      </w:r>
      <w:hyperlink r:id="rId11" w:history="1">
        <w:r w:rsidRPr="002027A4">
          <w:rPr>
            <w:rFonts w:eastAsia="Times New Roman" w:cstheme="minorHAnsi"/>
            <w:i/>
            <w:iCs/>
            <w:color w:val="663300"/>
            <w:sz w:val="28"/>
            <w:szCs w:val="28"/>
            <w:u w:val="single"/>
            <w:lang w:eastAsia="pt-PT"/>
          </w:rPr>
          <w:t>AG</w:t>
        </w:r>
      </w:hyperlink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, 9).</w:t>
      </w:r>
    </w:p>
    <w:p w:rsidR="002027A4" w:rsidRPr="002027A4" w:rsidRDefault="002027A4" w:rsidP="002027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Irmãos e irmãs, estas breves indicações ajudam-nos também a compreender o sentido eclesial do zelo apostólico de cada discípulo-missionário. O zelo apostólico não é um entusiasmo, é outra coisa, é uma graça de Deus, que devemos preservar. Devemos compreender o sentido porque no Povo de Deus peregrino e evangelizador não existem sujeitos ativos e passivos. Não há os que pregam, os que anunciam o Evangelho num modo ou noutro, e os que estão calados. Não. «Cada batizado – diz a </w:t>
      </w:r>
      <w:proofErr w:type="spellStart"/>
      <w:r w:rsidRPr="002027A4">
        <w:rPr>
          <w:rFonts w:eastAsia="Times New Roman" w:cstheme="minorHAnsi"/>
          <w:i/>
          <w:iCs/>
          <w:color w:val="000000"/>
          <w:sz w:val="28"/>
          <w:szCs w:val="28"/>
          <w:lang w:eastAsia="pt-PT"/>
        </w:rPr>
        <w:fldChar w:fldCharType="begin"/>
      </w:r>
      <w:r w:rsidRPr="002027A4">
        <w:rPr>
          <w:rFonts w:eastAsia="Times New Roman" w:cstheme="minorHAnsi"/>
          <w:i/>
          <w:iCs/>
          <w:color w:val="000000"/>
          <w:sz w:val="28"/>
          <w:szCs w:val="28"/>
          <w:lang w:eastAsia="pt-PT"/>
        </w:rPr>
        <w:instrText xml:space="preserve"> HYPERLINK "https://www.vatican.va/content/francesco/pt/apost_exhortations/documents/papa-francesco_esortazione-ap_20131124_evangelii-gaudium.html" </w:instrText>
      </w:r>
      <w:r w:rsidRPr="002027A4">
        <w:rPr>
          <w:rFonts w:eastAsia="Times New Roman" w:cstheme="minorHAnsi"/>
          <w:i/>
          <w:iCs/>
          <w:color w:val="000000"/>
          <w:sz w:val="28"/>
          <w:szCs w:val="28"/>
          <w:lang w:eastAsia="pt-PT"/>
        </w:rPr>
        <w:fldChar w:fldCharType="separate"/>
      </w:r>
      <w:r w:rsidRPr="002027A4">
        <w:rPr>
          <w:rFonts w:eastAsia="Times New Roman" w:cstheme="minorHAnsi"/>
          <w:i/>
          <w:iCs/>
          <w:color w:val="663300"/>
          <w:sz w:val="28"/>
          <w:szCs w:val="28"/>
          <w:u w:val="single"/>
          <w:lang w:eastAsia="pt-PT"/>
        </w:rPr>
        <w:t>Evangelii</w:t>
      </w:r>
      <w:proofErr w:type="spellEnd"/>
      <w:r w:rsidRPr="002027A4">
        <w:rPr>
          <w:rFonts w:eastAsia="Times New Roman" w:cstheme="minorHAnsi"/>
          <w:i/>
          <w:iCs/>
          <w:color w:val="663300"/>
          <w:sz w:val="28"/>
          <w:szCs w:val="28"/>
          <w:u w:val="single"/>
          <w:lang w:eastAsia="pt-PT"/>
        </w:rPr>
        <w:t xml:space="preserve"> </w:t>
      </w:r>
      <w:proofErr w:type="spellStart"/>
      <w:r w:rsidRPr="002027A4">
        <w:rPr>
          <w:rFonts w:eastAsia="Times New Roman" w:cstheme="minorHAnsi"/>
          <w:i/>
          <w:iCs/>
          <w:color w:val="663300"/>
          <w:sz w:val="28"/>
          <w:szCs w:val="28"/>
          <w:u w:val="single"/>
          <w:lang w:eastAsia="pt-PT"/>
        </w:rPr>
        <w:t>gaudium</w:t>
      </w:r>
      <w:proofErr w:type="spellEnd"/>
      <w:r w:rsidRPr="002027A4">
        <w:rPr>
          <w:rFonts w:eastAsia="Times New Roman" w:cstheme="minorHAnsi"/>
          <w:i/>
          <w:iCs/>
          <w:color w:val="000000"/>
          <w:sz w:val="28"/>
          <w:szCs w:val="28"/>
          <w:lang w:eastAsia="pt-PT"/>
        </w:rPr>
        <w:fldChar w:fldCharType="end"/>
      </w:r>
      <w:proofErr w:type="gramStart"/>
      <w:r w:rsidRPr="002027A4">
        <w:rPr>
          <w:rFonts w:eastAsia="Times New Roman" w:cstheme="minorHAnsi"/>
          <w:i/>
          <w:iCs/>
          <w:color w:val="000000"/>
          <w:sz w:val="28"/>
          <w:szCs w:val="28"/>
          <w:lang w:eastAsia="pt-PT"/>
        </w:rPr>
        <w:t> – </w:t>
      </w: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qualquer</w:t>
      </w:r>
      <w:proofErr w:type="gramEnd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 xml:space="preserve"> que seja a sua função na Igreja e o grau de instrução da sua fé, é um sujeito ativo de evangelização» (Exortação Apostólica </w:t>
      </w:r>
      <w:proofErr w:type="spellStart"/>
      <w:r w:rsidRPr="002027A4">
        <w:rPr>
          <w:rFonts w:eastAsia="Times New Roman" w:cstheme="minorHAnsi"/>
          <w:i/>
          <w:iCs/>
          <w:color w:val="000000"/>
          <w:sz w:val="28"/>
          <w:szCs w:val="28"/>
          <w:lang w:eastAsia="pt-PT"/>
        </w:rPr>
        <w:fldChar w:fldCharType="begin"/>
      </w:r>
      <w:r w:rsidRPr="002027A4">
        <w:rPr>
          <w:rFonts w:eastAsia="Times New Roman" w:cstheme="minorHAnsi"/>
          <w:i/>
          <w:iCs/>
          <w:color w:val="000000"/>
          <w:sz w:val="28"/>
          <w:szCs w:val="28"/>
          <w:lang w:eastAsia="pt-PT"/>
        </w:rPr>
        <w:instrText xml:space="preserve"> HYPERLINK "https://www.vatican.va/content/francesco/pt/apost_exhortations/documents/papa-francesco_esortazione-ap_20131124_evangelii-gaudium.html" \l "Todos_somos_disc%C3%ADpulos_mission%C3%A1rios" </w:instrText>
      </w:r>
      <w:r w:rsidRPr="002027A4">
        <w:rPr>
          <w:rFonts w:eastAsia="Times New Roman" w:cstheme="minorHAnsi"/>
          <w:i/>
          <w:iCs/>
          <w:color w:val="000000"/>
          <w:sz w:val="28"/>
          <w:szCs w:val="28"/>
          <w:lang w:eastAsia="pt-PT"/>
        </w:rPr>
        <w:fldChar w:fldCharType="separate"/>
      </w:r>
      <w:r w:rsidRPr="002027A4">
        <w:rPr>
          <w:rFonts w:eastAsia="Times New Roman" w:cstheme="minorHAnsi"/>
          <w:i/>
          <w:iCs/>
          <w:color w:val="663300"/>
          <w:sz w:val="28"/>
          <w:szCs w:val="28"/>
          <w:u w:val="single"/>
          <w:lang w:eastAsia="pt-PT"/>
        </w:rPr>
        <w:t>Evangelii</w:t>
      </w:r>
      <w:proofErr w:type="spellEnd"/>
      <w:r w:rsidRPr="002027A4">
        <w:rPr>
          <w:rFonts w:eastAsia="Times New Roman" w:cstheme="minorHAnsi"/>
          <w:i/>
          <w:iCs/>
          <w:color w:val="663300"/>
          <w:sz w:val="28"/>
          <w:szCs w:val="28"/>
          <w:u w:val="single"/>
          <w:lang w:eastAsia="pt-PT"/>
        </w:rPr>
        <w:t xml:space="preserve"> </w:t>
      </w:r>
      <w:proofErr w:type="spellStart"/>
      <w:r w:rsidRPr="002027A4">
        <w:rPr>
          <w:rFonts w:eastAsia="Times New Roman" w:cstheme="minorHAnsi"/>
          <w:i/>
          <w:iCs/>
          <w:color w:val="663300"/>
          <w:sz w:val="28"/>
          <w:szCs w:val="28"/>
          <w:u w:val="single"/>
          <w:lang w:eastAsia="pt-PT"/>
        </w:rPr>
        <w:t>gaudium</w:t>
      </w:r>
      <w:proofErr w:type="spellEnd"/>
      <w:r w:rsidRPr="002027A4">
        <w:rPr>
          <w:rFonts w:eastAsia="Times New Roman" w:cstheme="minorHAnsi"/>
          <w:i/>
          <w:iCs/>
          <w:color w:val="000000"/>
          <w:sz w:val="28"/>
          <w:szCs w:val="28"/>
          <w:lang w:eastAsia="pt-PT"/>
        </w:rPr>
        <w:fldChar w:fldCharType="end"/>
      </w: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, 120). Tu és cristão? “Sim, recebi o Batismo”... E tu evangelizas? “Mas o que significa isso...?” Se tu não evangelizares, se tu não testemunhares, se tu não deres aquele testemunho do Batismo que recebeste, da fé que o Senhor te concedeu, tu não és um bom cristão. Em virtude do Batismo recebido e da consequente incorporação na Igreja, cada batizado participa na missão da Igreja e, nela, na missão de Cristo Rei, Sacerdote e Profeta. Irmãos e irmãs, esta tarefa «é uma e a mesma em toda a parte, sejam quais forem os condicionamentos, embora difira quanto ao exercício conforme as circunstâncias» (</w:t>
      </w:r>
      <w:hyperlink r:id="rId12" w:history="1">
        <w:r w:rsidRPr="002027A4">
          <w:rPr>
            <w:rFonts w:eastAsia="Times New Roman" w:cstheme="minorHAnsi"/>
            <w:i/>
            <w:iCs/>
            <w:color w:val="663300"/>
            <w:sz w:val="28"/>
            <w:szCs w:val="28"/>
            <w:u w:val="single"/>
            <w:lang w:eastAsia="pt-PT"/>
          </w:rPr>
          <w:t>AG</w:t>
        </w:r>
      </w:hyperlink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 xml:space="preserve">, 6). Isto convida-nos a não nos tornarmos escleróticos nem fossilizados; resgata-nos daquela inquietude que não é de Deus. O zelo missionário do crente manifesta-se também como busca criativa de novas maneiras de anunciar e testemunhar, de novos modos de encontrar a humanidade ferida que Cristo assumiu. Em síntese, de novas formas de servir o Evangelho e a humanidade. A evangelização é um serviço. Se alguém se disser evangelizador e não tiver aquela atitude, aquele coração de servo, e se </w:t>
      </w:r>
      <w:proofErr w:type="spellStart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se</w:t>
      </w:r>
      <w:proofErr w:type="spellEnd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 xml:space="preserve"> considerar patrão, não é um evangelizador, não... </w:t>
      </w:r>
      <w:proofErr w:type="gramStart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é</w:t>
      </w:r>
      <w:proofErr w:type="gramEnd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 xml:space="preserve"> um pobre diabo.</w:t>
      </w:r>
    </w:p>
    <w:p w:rsidR="002027A4" w:rsidRPr="002027A4" w:rsidRDefault="002027A4" w:rsidP="002027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t-PT"/>
        </w:rPr>
      </w:pP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Voltar ao amor fontal do Pai e às missões do Filho e do Espírito Santo não nos fecha em espaços de tranquilidade pessoal estática. Pelo contrário, leva-nos a reconhecer a gratuidade do dom da plenitude de vida a que somos chamados, dom pelo qual louvamos e damos graças a Deus.  Este dom não é apenas para nós, mas é para o dar aos outros. E leva-</w:t>
      </w:r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lastRenderedPageBreak/>
        <w:t>nos também a viver cada vez mais plenamente o que recebemos partilhando-o com os outros, com sentido de responsabilidade e percorrendo juntos os caminhos, muitas vezes tortuosos e difíceis da história, na expetativa vigilante e laboriosa do seu cumprimento. Peçamos esta graça ao Senhor</w:t>
      </w:r>
      <w:proofErr w:type="gramStart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,</w:t>
      </w:r>
      <w:proofErr w:type="gramEnd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 xml:space="preserve"> pegar pela mão esta vocação cristã e dar graças ao Senhor por aquilo que nos concedeu, por este tesouro. E procurar </w:t>
      </w:r>
      <w:proofErr w:type="gramStart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comunica-</w:t>
      </w:r>
      <w:proofErr w:type="gramEnd"/>
      <w:r w:rsidRPr="002027A4">
        <w:rPr>
          <w:rFonts w:eastAsia="Times New Roman" w:cstheme="minorHAnsi"/>
          <w:color w:val="000000"/>
          <w:sz w:val="28"/>
          <w:szCs w:val="28"/>
          <w:lang w:eastAsia="pt-PT"/>
        </w:rPr>
        <w:t>lo aos outros.</w:t>
      </w:r>
    </w:p>
    <w:p w:rsidR="00324E35" w:rsidRPr="002027A4" w:rsidRDefault="00324E35" w:rsidP="002027A4">
      <w:pPr>
        <w:jc w:val="both"/>
        <w:rPr>
          <w:rFonts w:cstheme="minorHAnsi"/>
          <w:sz w:val="28"/>
          <w:szCs w:val="28"/>
        </w:rPr>
      </w:pPr>
    </w:p>
    <w:sectPr w:rsidR="00324E35" w:rsidRPr="002027A4" w:rsidSect="00202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27A4"/>
    <w:rsid w:val="001E2862"/>
    <w:rsid w:val="002027A4"/>
    <w:rsid w:val="00324E35"/>
    <w:rsid w:val="00C2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3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027A4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2027A4"/>
    <w:rPr>
      <w:b/>
      <w:bCs/>
    </w:rPr>
  </w:style>
  <w:style w:type="character" w:styleId="nfase">
    <w:name w:val="Emphasis"/>
    <w:basedOn w:val="Tipodeletrapredefinidodopargrafo"/>
    <w:uiPriority w:val="20"/>
    <w:qFormat/>
    <w:rsid w:val="002027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tican.va/archive/hist_councils/ii_vatican_council/documents/vat-ii_decree_19651207_ad-gentes_po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atican.va/archive/hist_councils/ii_vatican_council/documents/vat-ii_decree_19651207_ad-gentes_po.html" TargetMode="External"/><Relationship Id="rId12" Type="http://schemas.openxmlformats.org/officeDocument/2006/relationships/hyperlink" Target="https://www.vatican.va/archive/hist_councils/ii_vatican_council/documents/vat-ii_decree_19651207_ad-gentes_p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tican.va/archive/hist_councils/ii_vatican_council/documents/vat-ii_decree_19651207_ad-gentes_po.html" TargetMode="External"/><Relationship Id="rId11" Type="http://schemas.openxmlformats.org/officeDocument/2006/relationships/hyperlink" Target="https://www.vatican.va/archive/hist_councils/ii_vatican_council/documents/vat-ii_decree_19651207_ad-gentes_po.html" TargetMode="External"/><Relationship Id="rId5" Type="http://schemas.openxmlformats.org/officeDocument/2006/relationships/hyperlink" Target="https://www.vatican.va/archive/hist_councils/ii_vatican_council/documents/vat-ii_decree_19651207_ad-gentes_po.html" TargetMode="External"/><Relationship Id="rId10" Type="http://schemas.openxmlformats.org/officeDocument/2006/relationships/hyperlink" Target="https://www.vatican.va/archive/hist_councils/ii_vatican_council/documents/vat-ii_decree_19651207_ad-gentes_po.html" TargetMode="External"/><Relationship Id="rId4" Type="http://schemas.openxmlformats.org/officeDocument/2006/relationships/hyperlink" Target="https://www.vatican.va/archive/hist_councils/ii_vatican_council/index_po.htm" TargetMode="External"/><Relationship Id="rId9" Type="http://schemas.openxmlformats.org/officeDocument/2006/relationships/hyperlink" Target="https://www.vatican.va/archive/hist_councils/ii_vatican_council/documents/vat-ii_decree_19651207_ad-gentes_p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1334</Words>
  <Characters>7204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Costa</dc:creator>
  <cp:lastModifiedBy>Maria Teresa Costa</cp:lastModifiedBy>
  <cp:revision>1</cp:revision>
  <dcterms:created xsi:type="dcterms:W3CDTF">2023-03-08T14:43:00Z</dcterms:created>
  <dcterms:modified xsi:type="dcterms:W3CDTF">2023-03-08T15:05:00Z</dcterms:modified>
</cp:coreProperties>
</file>