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2CC" w:rsidRDefault="00EF72CC" w:rsidP="00EF72CC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EF72CC" w:rsidRDefault="00EF72CC" w:rsidP="00EF72CC">
      <w:pPr>
        <w:shd w:val="clear" w:color="auto" w:fill="FFFFFF"/>
        <w:spacing w:after="120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EF72CC" w:rsidRDefault="00EF72CC" w:rsidP="00EF72CC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Quarta-feira, 7 novembro de 2018</w:t>
      </w:r>
    </w:p>
    <w:p w:rsidR="00EF72CC" w:rsidRPr="00EF72CC" w:rsidRDefault="00EF72CC" w:rsidP="00EF72CC">
      <w:pPr>
        <w:shd w:val="clear" w:color="auto" w:fill="FFFFFF"/>
        <w:spacing w:after="120" w:line="250" w:lineRule="atLeast"/>
        <w:jc w:val="center"/>
        <w:rPr>
          <w:rFonts w:eastAsia="Times New Roman" w:cs="Tahoma"/>
          <w:i/>
          <w:iCs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>SÉTIMO2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Continuando a explicação do Decálogo, hoje chegamos à sétima Palavra: «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roubarás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».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Ouvindo este mandamento, pensamos no tema do roubo e no respeito pela propriedade alheia. Não existe cultura na qual o furto e a prevaricação dos bens sejam lícitos; com efeito, a sensibilidade humana é muito suscetível relativamente à defesa da posse.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Mas vale a pena abrir-se a uma leitura mais ampla desta Palavra, focalizando o tema da propriedade dos bens à luz da sabedoria cristã.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Na doutrina social da Igreja fala-se de 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destino universal dos bens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. Que significa? Ouçamos o que diz o Catecismo: «No princípio, Deus confiou a terra e os seus recursos à gestão comum da humanidade, para que dela cuidasse, a dominasse pelo seu trabalho e gozasse dos seus frutos. Os bens da criação são destinados a todo o género humano» (n. 2.402). E ainda: «O destino universal dos bens continua a ser primordial, embora a promoção do bem comum exija o respeito pela propriedade privada, pelo direito a ela e pelo respetivo exercício»</w:t>
      </w:r>
      <w:r w:rsidRPr="00EF72CC">
        <w:rPr>
          <w:rFonts w:eastAsia="Times New Roman" w:cs="Tahoma"/>
          <w:i/>
          <w:color w:val="000000"/>
          <w:sz w:val="28"/>
          <w:szCs w:val="28"/>
          <w:lang w:eastAsia="pt-PT"/>
        </w:rPr>
        <w:t xml:space="preserve"> 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(n. 2.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403).(</w:t>
      </w:r>
      <w:proofErr w:type="gramEnd"/>
      <w:r w:rsidR="007375FB" w:rsidRPr="00EF72CC">
        <w:rPr>
          <w:sz w:val="28"/>
          <w:szCs w:val="28"/>
        </w:rPr>
        <w:fldChar w:fldCharType="begin"/>
      </w:r>
      <w:r w:rsidR="007375FB" w:rsidRPr="00EF72CC">
        <w:rPr>
          <w:sz w:val="28"/>
          <w:szCs w:val="28"/>
        </w:rPr>
        <w:instrText>HYPERLINK "https://w2.vatican.va/content/francesco/pt/audiences/2018/documents/papa-francesco_20181107_udienza-generale.html" \l "1"</w:instrText>
      </w:r>
      <w:r w:rsidR="007375FB" w:rsidRPr="00EF72CC">
        <w:rPr>
          <w:sz w:val="28"/>
          <w:szCs w:val="28"/>
        </w:rPr>
        <w:fldChar w:fldCharType="separate"/>
      </w:r>
      <w:r w:rsidRPr="00EF72CC">
        <w:rPr>
          <w:rFonts w:eastAsia="Times New Roman" w:cs="Tahoma"/>
          <w:color w:val="000000"/>
          <w:sz w:val="28"/>
          <w:szCs w:val="28"/>
          <w:u w:val="single"/>
          <w:lang w:eastAsia="pt-PT"/>
        </w:rPr>
        <w:t>1</w:t>
      </w:r>
      <w:r w:rsidR="007375FB" w:rsidRPr="00EF72CC">
        <w:rPr>
          <w:sz w:val="28"/>
          <w:szCs w:val="28"/>
        </w:rPr>
        <w:fldChar w:fldCharType="end"/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)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No entanto, a Providência não dispôs um mundo “em série”; existem diferenças, variadas condições, diferentes culturas, de modo que se pode viver provendo uns aos outros. O mundo é rico de recursos para assegurar os bens primários a todos. E contudo, muitos vivem numa indigência escandalosa e os recursos, usados sem critério, vão-se deteriorando. Mas o mundo é um só! (</w:t>
      </w:r>
      <w:hyperlink r:id="rId4" w:anchor="2" w:history="1">
        <w:r w:rsidRPr="00EF72CC">
          <w:rPr>
            <w:rFonts w:eastAsia="Times New Roman" w:cs="Tahoma"/>
            <w:color w:val="000000"/>
            <w:sz w:val="28"/>
            <w:szCs w:val="28"/>
            <w:u w:val="single"/>
            <w:lang w:eastAsia="pt-PT"/>
          </w:rPr>
          <w:t>2</w:t>
        </w:r>
      </w:hyperlink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) A humanidade é única! Hoje, a riqueza do mundo está nas mãos da minoria, de poucos, e a pobreza, aliás, a miséria e o sofrimento atingem tantos, a maioria.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Se há fome na terra, não é porque falta alimento! Ao contrário, devido às exigências do mercado, às vezes chega-se a destruí-lo, a deitá-lo fora. O que falta é um empresariado livre e clarividente, que garanta uma produção adequada, e uma abordagem solidária, que garanta uma distribuição equitativa. O Catecismo diz ainda: «Quem usa esses bens, não deve considerar as coisas exteriores, que legitimamente possui, só como próprias, mas também como comuns, no sentido de que possam beneficiar, não só a si mesmo, mas também aos outros» (n. 2.404). Para ser boa, toda a riqueza deve ter uma dimensão social.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É nesta perspetiva que se revela o significado positivo e amplo do mandamento «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não roubarás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». «A propriedade de um bem faz do 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seu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 detentor 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um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 administrador da Providência» (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ibid.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). Ninguém é senhor absoluto dos bens: é um administrador dos bens. A posse é uma 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responsabilidade</w:t>
      </w:r>
      <w:proofErr w:type="gramStart"/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: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“Mas eu sou rico de tudo...” — esta é uma responsabilidade que tens. E cada bem subtraído à lógica da Providência de Deus é atraiçoado, é traído no seu sentido mais profundo. O que realmente possuo é aquilo que sei doar. Esta é a medida para avaliar como consigo gerir as riquezas, se bem ou mal; esta palavra é importante: o que realmente possuo é aquilo que sei doar. Se eu souber doar, se for aberto, então sou rico não apenas daquilo que possuo, mas também em generosidade, generosidade inclusive como dever de distribuir a riqueza, a fim de que todos beneficiem dela. Com efeito, se não consigo doar algo é porque o bem que possuo tem poder sobre mim e sou escravo dele. A posse dos bens constitui uma ocasião para os multiplicar com criatividade e utilizá-los com generosidade, e assim crescer em caridade e liberdade.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Mesmo sendo Deus, o próprio Cristo «não considerou como uma usurpação ser igual a Deus, mas aniquilou-se a si mesmo» (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Fl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 2, 6-7), enriquecendo-nos com a sua pobreza (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2</w:t>
      </w:r>
      <w:proofErr w:type="gramEnd"/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Cor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 8, 9).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Enquanto a humanidade fadiga para</w:t>
      </w:r>
      <w:r w:rsid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ter mais,</w:t>
      </w:r>
      <w:r w:rsid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Deus redime-a tornando-se pobre: aquele Homem Crucificado pagou por todos um resgate inestimável da parte de Deus Pai, «rico em misericórdia» (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Ef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 2, 4; 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Tg</w:t>
      </w: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 5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, 11). O que nos torna ricos não são os bens, mas o amor. Ouvimos muitas vezes aquilo que o povo de Deus diz: “O diabo entra pelos bolsos”. Começa-se pelo amor ao dinheiro, pela fome de possuir; depois, vem a vaidade: “Ah, eu sou rico e tenho orgulho disto”; e, no final, o orgulho e a soberba. É assim que o diabo age em nós. Mas a porta de entrada são os bolsos!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Estimados irmãos e irmãs, Jesus Cristo revela-nos mais uma vez o pleno sentido das Escrituras. «</w:t>
      </w:r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Não </w:t>
      </w:r>
      <w:proofErr w:type="gramStart"/>
      <w:r w:rsidRPr="00EF72CC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roubarás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» 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quer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 dizer: ama com os teus bens, tira proveito dos teus meios para amar como podes. Então, a tua vida torna-se boa e a posse torna-se verdadeiramente uma dádiva. Pois a vida não é o tempo para possuir, mas para amar. Obrigado!</w:t>
      </w:r>
    </w:p>
    <w:p w:rsidR="00AC70EF" w:rsidRPr="00EF72CC" w:rsidRDefault="007375FB" w:rsidP="00EF72CC">
      <w:pPr>
        <w:shd w:val="clear" w:color="auto" w:fill="FFFFFF"/>
        <w:spacing w:after="120" w:line="300" w:lineRule="atLeast"/>
        <w:jc w:val="both"/>
        <w:rPr>
          <w:rFonts w:eastAsia="Times New Roman" w:cs="Times New Roman"/>
          <w:sz w:val="28"/>
          <w:szCs w:val="28"/>
          <w:lang w:eastAsia="pt-PT"/>
        </w:rPr>
      </w:pPr>
      <w:r w:rsidRPr="00EF72CC">
        <w:rPr>
          <w:rFonts w:eastAsia="Times New Roman" w:cs="Times New Roman"/>
          <w:sz w:val="28"/>
          <w:szCs w:val="28"/>
          <w:lang w:eastAsia="pt-PT"/>
        </w:rPr>
        <w:pict>
          <v:rect id="_x0000_i1025" style="width:318.9pt;height:.75pt" o:hrpct="750" o:hrstd="t" o:hrnoshade="t" o:hr="t" fillcolor="black" stroked="f"/>
        </w:pic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bookmarkStart w:id="0" w:name="1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1</w:t>
      </w:r>
      <w:bookmarkEnd w:id="0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 Cf. 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Enc.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hyperlink r:id="rId5" w:anchor="67" w:history="1">
        <w:r w:rsidRPr="00EF72CC">
          <w:rPr>
            <w:rFonts w:eastAsia="Times New Roman" w:cs="Tahoma"/>
            <w:i/>
            <w:iCs/>
            <w:color w:val="000000"/>
            <w:sz w:val="28"/>
            <w:szCs w:val="28"/>
            <w:u w:val="single"/>
            <w:lang w:eastAsia="pt-PT"/>
          </w:rPr>
          <w:t>Laudato si’</w:t>
        </w:r>
        <w:r w:rsidRPr="00EF72CC">
          <w:rPr>
            <w:rFonts w:eastAsia="Times New Roman" w:cs="Tahoma"/>
            <w:color w:val="000000"/>
            <w:sz w:val="28"/>
            <w:szCs w:val="28"/>
            <w:u w:val="single"/>
            <w:lang w:eastAsia="pt-PT"/>
          </w:rPr>
          <w:t>, 67</w:t>
        </w:r>
      </w:hyperlink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: </w:t>
      </w:r>
    </w:p>
    <w:p w:rsidR="00AC70EF" w:rsidRPr="00EF72CC" w:rsidRDefault="00AC70EF" w:rsidP="00EF72CC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bookmarkStart w:id="1" w:name="2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2</w:t>
      </w:r>
      <w:bookmarkEnd w:id="1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 xml:space="preserve"> Cf. São Paulo VI, </w:t>
      </w:r>
      <w:proofErr w:type="gramStart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Enc.</w:t>
      </w:r>
      <w:proofErr w:type="gramEnd"/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hyperlink r:id="rId6" w:history="1">
        <w:r w:rsidRPr="00EF72CC">
          <w:rPr>
            <w:rFonts w:eastAsia="Times New Roman" w:cs="Tahoma"/>
            <w:i/>
            <w:iCs/>
            <w:color w:val="000000"/>
            <w:sz w:val="28"/>
            <w:szCs w:val="28"/>
            <w:u w:val="single"/>
            <w:lang w:eastAsia="pt-PT"/>
          </w:rPr>
          <w:t>Populorum progressio</w:t>
        </w:r>
      </w:hyperlink>
      <w:r w:rsidRPr="00EF72CC">
        <w:rPr>
          <w:rFonts w:eastAsia="Times New Roman" w:cs="Tahoma"/>
          <w:color w:val="000000"/>
          <w:sz w:val="28"/>
          <w:szCs w:val="28"/>
          <w:lang w:eastAsia="pt-PT"/>
        </w:rPr>
        <w:t>, 17: «</w:t>
      </w:r>
    </w:p>
    <w:p w:rsidR="005978C9" w:rsidRPr="00EF72CC" w:rsidRDefault="005978C9" w:rsidP="00EF72CC">
      <w:pPr>
        <w:spacing w:after="120"/>
        <w:jc w:val="both"/>
        <w:rPr>
          <w:sz w:val="28"/>
          <w:szCs w:val="28"/>
        </w:rPr>
      </w:pPr>
    </w:p>
    <w:sectPr w:rsidR="005978C9" w:rsidRPr="00EF72CC" w:rsidSect="005978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C70EF"/>
    <w:rsid w:val="00351388"/>
    <w:rsid w:val="005978C9"/>
    <w:rsid w:val="007375FB"/>
    <w:rsid w:val="00AC70EF"/>
    <w:rsid w:val="00EF7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8C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7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AC70EF"/>
  </w:style>
  <w:style w:type="character" w:styleId="Hiperligao">
    <w:name w:val="Hyperlink"/>
    <w:basedOn w:val="Tipodeletrapredefinidodopargrafo"/>
    <w:uiPriority w:val="99"/>
    <w:semiHidden/>
    <w:unhideWhenUsed/>
    <w:rsid w:val="00AC70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6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2.vatican.va/content/paul-vi/pt/encyclicals/documents/hf_p-vi_enc_26031967_populorum.html" TargetMode="External"/><Relationship Id="rId5" Type="http://schemas.openxmlformats.org/officeDocument/2006/relationships/hyperlink" Target="http://w2.vatican.va/content/francesco/pt/encyclicals/documents/papa-francesco_20150524_enciclica-laudato-si.html" TargetMode="External"/><Relationship Id="rId4" Type="http://schemas.openxmlformats.org/officeDocument/2006/relationships/hyperlink" Target="https://w2.vatican.va/content/francesco/pt/audiences/2018/documents/papa-francesco_20181107_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788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2018-11-19T19:20:00Z</dcterms:created>
  <dcterms:modified xsi:type="dcterms:W3CDTF">2018-11-28T15:35:00Z</dcterms:modified>
</cp:coreProperties>
</file>