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B9C" w:rsidRPr="001B7B9C" w:rsidRDefault="001B7B9C" w:rsidP="001B7B9C">
      <w:pPr>
        <w:spacing w:before="120" w:after="120" w:line="690" w:lineRule="atLeast"/>
        <w:jc w:val="center"/>
        <w:outlineLvl w:val="0"/>
        <w:rPr>
          <w:rFonts w:ascii="Museo Sans Cyrl" w:eastAsia="Times New Roman" w:hAnsi="Museo Sans Cyrl" w:cs="Times New Roman"/>
          <w:b/>
          <w:bCs/>
          <w:color w:val="373737"/>
          <w:spacing w:val="-11"/>
          <w:kern w:val="36"/>
          <w:sz w:val="80"/>
          <w:szCs w:val="80"/>
          <w:lang w:eastAsia="pt-PT"/>
        </w:rPr>
      </w:pPr>
      <w:r w:rsidRPr="001B7B9C">
        <w:rPr>
          <w:rFonts w:ascii="Museo Sans Cyrl" w:eastAsia="Times New Roman" w:hAnsi="Museo Sans Cyrl" w:cs="Times New Roman"/>
          <w:b/>
          <w:bCs/>
          <w:color w:val="373737"/>
          <w:spacing w:val="-11"/>
          <w:kern w:val="36"/>
          <w:sz w:val="80"/>
          <w:szCs w:val="80"/>
          <w:lang w:eastAsia="pt-PT"/>
        </w:rPr>
        <w:t xml:space="preserve">Documento com que o Papa instituiu </w:t>
      </w:r>
      <w:proofErr w:type="gramStart"/>
      <w:r w:rsidRPr="001B7B9C">
        <w:rPr>
          <w:rFonts w:ascii="Museo Sans Cyrl" w:eastAsia="Times New Roman" w:hAnsi="Museo Sans Cyrl" w:cs="Times New Roman"/>
          <w:b/>
          <w:bCs/>
          <w:color w:val="373737"/>
          <w:spacing w:val="-11"/>
          <w:kern w:val="36"/>
          <w:sz w:val="80"/>
          <w:szCs w:val="80"/>
          <w:lang w:eastAsia="pt-PT"/>
        </w:rPr>
        <w:t>o</w:t>
      </w:r>
      <w:proofErr w:type="gramEnd"/>
    </w:p>
    <w:p w:rsidR="001B7B9C" w:rsidRPr="001B7B9C" w:rsidRDefault="001B7B9C" w:rsidP="001B7B9C">
      <w:pPr>
        <w:spacing w:before="120" w:after="120" w:line="690" w:lineRule="atLeast"/>
        <w:jc w:val="center"/>
        <w:outlineLvl w:val="0"/>
        <w:rPr>
          <w:rFonts w:ascii="Museo Sans Cyrl" w:eastAsia="Times New Roman" w:hAnsi="Museo Sans Cyrl" w:cs="Times New Roman"/>
          <w:b/>
          <w:bCs/>
          <w:color w:val="373737"/>
          <w:spacing w:val="-11"/>
          <w:kern w:val="36"/>
          <w:sz w:val="63"/>
          <w:szCs w:val="63"/>
          <w:lang w:eastAsia="pt-PT"/>
        </w:rPr>
      </w:pPr>
      <w:r w:rsidRPr="001B7B9C">
        <w:rPr>
          <w:rFonts w:ascii="Museo Sans Cyrl" w:eastAsia="Times New Roman" w:hAnsi="Museo Sans Cyrl" w:cs="Times New Roman"/>
          <w:b/>
          <w:bCs/>
          <w:color w:val="373737"/>
          <w:spacing w:val="-11"/>
          <w:kern w:val="36"/>
          <w:sz w:val="80"/>
          <w:szCs w:val="80"/>
          <w:lang w:eastAsia="pt-PT"/>
        </w:rPr>
        <w:t>Domingo da Palavra de Deus</w:t>
      </w:r>
    </w:p>
    <w:p w:rsidR="001B7B9C" w:rsidRDefault="001B7B9C" w:rsidP="00F25DB5">
      <w:pPr>
        <w:spacing w:after="0" w:line="420" w:lineRule="atLeast"/>
        <w:jc w:val="both"/>
        <w:rPr>
          <w:rFonts w:eastAsia="Times New Roman" w:cstheme="minorHAnsi"/>
          <w:color w:val="373737"/>
          <w:sz w:val="26"/>
          <w:szCs w:val="26"/>
          <w:lang w:eastAsia="pt-PT"/>
        </w:rPr>
      </w:pPr>
    </w:p>
    <w:p w:rsidR="001B7B9C" w:rsidRDefault="00FB0374" w:rsidP="00F25DB5">
      <w:pPr>
        <w:spacing w:after="0" w:line="420" w:lineRule="atLeast"/>
        <w:jc w:val="both"/>
        <w:rPr>
          <w:rFonts w:eastAsia="Times New Roman" w:cstheme="minorHAnsi"/>
          <w:color w:val="373737"/>
          <w:sz w:val="26"/>
          <w:szCs w:val="26"/>
          <w:lang w:eastAsia="pt-PT"/>
        </w:rPr>
      </w:pPr>
      <w:r>
        <w:rPr>
          <w:rFonts w:eastAsia="Times New Roman" w:cstheme="minorHAnsi"/>
          <w:noProof/>
          <w:color w:val="373737"/>
          <w:sz w:val="26"/>
          <w:szCs w:val="26"/>
          <w:lang w:eastAsia="pt-PT"/>
        </w:rPr>
        <w:drawing>
          <wp:anchor distT="0" distB="0" distL="114300" distR="114300" simplePos="0" relativeHeight="251658240" behindDoc="1" locked="0" layoutInCell="1" allowOverlap="1">
            <wp:simplePos x="0" y="0"/>
            <wp:positionH relativeFrom="column">
              <wp:posOffset>18415</wp:posOffset>
            </wp:positionH>
            <wp:positionV relativeFrom="paragraph">
              <wp:posOffset>266700</wp:posOffset>
            </wp:positionV>
            <wp:extent cx="4238625" cy="2389505"/>
            <wp:effectExtent l="19050" t="0" r="9525" b="0"/>
            <wp:wrapTight wrapText="bothSides">
              <wp:wrapPolygon edited="0">
                <wp:start x="-97" y="0"/>
                <wp:lineTo x="-97" y="21353"/>
                <wp:lineTo x="21649" y="21353"/>
                <wp:lineTo x="21649" y="0"/>
                <wp:lineTo x="-97" y="0"/>
              </wp:wrapPolygon>
            </wp:wrapTight>
            <wp:docPr id="1" name="Imagem 0" descr="BIBLIS.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BLIS.jpeg"/>
                    <pic:cNvPicPr/>
                  </pic:nvPicPr>
                  <pic:blipFill>
                    <a:blip r:embed="rId5" cstate="print"/>
                    <a:stretch>
                      <a:fillRect/>
                    </a:stretch>
                  </pic:blipFill>
                  <pic:spPr>
                    <a:xfrm>
                      <a:off x="0" y="0"/>
                      <a:ext cx="4238625" cy="2389505"/>
                    </a:xfrm>
                    <a:prstGeom prst="rect">
                      <a:avLst/>
                    </a:prstGeom>
                  </pic:spPr>
                </pic:pic>
              </a:graphicData>
            </a:graphic>
          </wp:anchor>
        </w:drawing>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4"/>
          <w:szCs w:val="34"/>
          <w:lang w:eastAsia="pt-PT"/>
        </w:rPr>
        <w:t> </w:t>
      </w:r>
      <w:r w:rsidRPr="00F25DB5">
        <w:rPr>
          <w:rFonts w:eastAsia="Times New Roman" w:cstheme="minorHAnsi"/>
          <w:color w:val="373737"/>
          <w:sz w:val="36"/>
          <w:szCs w:val="36"/>
          <w:lang w:eastAsia="pt-PT"/>
        </w:rPr>
        <w:t>«ABRIU-LHES o entendimento para compreenderem as Escrituras»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xml:space="preserve"> 24, 45). Trata-se de um dos últimos gestos realizados pelo Senhor ressuscitado, antes da sua Ascensão. Encontrando-se os discípulos reunidos, Jesus aparece-lhes, parte o pão com eles e abre-lhes o </w:t>
      </w:r>
      <w:r w:rsidRPr="00A524FB">
        <w:rPr>
          <w:rFonts w:eastAsia="Times New Roman" w:cstheme="minorHAnsi"/>
          <w:color w:val="373737"/>
          <w:sz w:val="36"/>
          <w:szCs w:val="36"/>
          <w:lang w:eastAsia="pt-PT"/>
        </w:rPr>
        <w:t>entendimento à compreensão das S</w:t>
      </w:r>
      <w:r w:rsidRPr="00F25DB5">
        <w:rPr>
          <w:rFonts w:eastAsia="Times New Roman" w:cstheme="minorHAnsi"/>
          <w:color w:val="373737"/>
          <w:sz w:val="36"/>
          <w:szCs w:val="36"/>
          <w:lang w:eastAsia="pt-PT"/>
        </w:rPr>
        <w:t>agradas Escrituras. Revela àqueles homens, temeros</w:t>
      </w:r>
      <w:r w:rsidRPr="00A524FB">
        <w:rPr>
          <w:rFonts w:eastAsia="Times New Roman" w:cstheme="minorHAnsi"/>
          <w:color w:val="373737"/>
          <w:sz w:val="36"/>
          <w:szCs w:val="36"/>
          <w:lang w:eastAsia="pt-PT"/>
        </w:rPr>
        <w:t>os e desiludidos, o sentido do Mistério P</w:t>
      </w:r>
      <w:r w:rsidRPr="00F25DB5">
        <w:rPr>
          <w:rFonts w:eastAsia="Times New Roman" w:cstheme="minorHAnsi"/>
          <w:color w:val="373737"/>
          <w:sz w:val="36"/>
          <w:szCs w:val="36"/>
          <w:lang w:eastAsia="pt-PT"/>
        </w:rPr>
        <w:t>ascal, ou seja, que Ele, segundo os desígnios eternos do Pai, devia sofrer a paixão e ressuscitar dos mortos para oferecer a conversão e o perdão dos pecados (cf.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24, 26.46-47); e promete o Espírito Santo que lhes dará a força para serem testemunhas deste mistério de salvação (cf.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24, 49).</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A relação entre o Ressuscitado, a comunidade dos crentes e a Sagrada Escritura é extremamente vital para a nossa identidade. Sem o Senhor que nos introduz na Sagrada Escritura, é impossível compreendê-la em profundidade; mas é verdade também o contrário, ou seja, que, sem a Sagrada Escritura, permanecem indecifráveis os acontecimentos da missão de Jesus e da sua Igreja no mundo. Como justamente escreve S. Jerónimo, «a ignorância das Escrituras é ignorância de Cristo» (</w:t>
      </w:r>
      <w:proofErr w:type="spellStart"/>
      <w:r w:rsidRPr="00F25DB5">
        <w:rPr>
          <w:rFonts w:eastAsia="Times New Roman" w:cstheme="minorHAnsi"/>
          <w:i/>
          <w:iCs/>
          <w:color w:val="373737"/>
          <w:sz w:val="36"/>
          <w:szCs w:val="36"/>
          <w:lang w:eastAsia="pt-PT"/>
        </w:rPr>
        <w:t>Commentarii</w:t>
      </w:r>
      <w:proofErr w:type="spellEnd"/>
      <w:r w:rsidRPr="00F25DB5">
        <w:rPr>
          <w:rFonts w:eastAsia="Times New Roman" w:cstheme="minorHAnsi"/>
          <w:i/>
          <w:iCs/>
          <w:color w:val="373737"/>
          <w:sz w:val="36"/>
          <w:szCs w:val="36"/>
          <w:lang w:eastAsia="pt-PT"/>
        </w:rPr>
        <w:t xml:space="preserve"> in </w:t>
      </w:r>
      <w:proofErr w:type="spellStart"/>
      <w:r w:rsidRPr="00F25DB5">
        <w:rPr>
          <w:rFonts w:eastAsia="Times New Roman" w:cstheme="minorHAnsi"/>
          <w:i/>
          <w:iCs/>
          <w:color w:val="373737"/>
          <w:sz w:val="36"/>
          <w:szCs w:val="36"/>
          <w:lang w:eastAsia="pt-PT"/>
        </w:rPr>
        <w:t>Isaiam</w:t>
      </w:r>
      <w:proofErr w:type="spellEnd"/>
      <w:r w:rsidRPr="00F25DB5">
        <w:rPr>
          <w:rFonts w:eastAsia="Times New Roman" w:cstheme="minorHAnsi"/>
          <w:i/>
          <w:iCs/>
          <w:color w:val="373737"/>
          <w:sz w:val="36"/>
          <w:szCs w:val="36"/>
          <w:lang w:eastAsia="pt-PT"/>
        </w:rPr>
        <w:t>, </w:t>
      </w:r>
      <w:proofErr w:type="spellStart"/>
      <w:r w:rsidRPr="00F25DB5">
        <w:rPr>
          <w:rFonts w:eastAsia="Times New Roman" w:cstheme="minorHAnsi"/>
          <w:color w:val="373737"/>
          <w:sz w:val="36"/>
          <w:szCs w:val="36"/>
          <w:lang w:eastAsia="pt-PT"/>
        </w:rPr>
        <w:t>Prologus</w:t>
      </w:r>
      <w:proofErr w:type="spellEnd"/>
      <w:r w:rsidRPr="00F25DB5">
        <w:rPr>
          <w:rFonts w:eastAsia="Times New Roman" w:cstheme="minorHAnsi"/>
          <w:color w:val="373737"/>
          <w:sz w:val="36"/>
          <w:szCs w:val="36"/>
          <w:lang w:eastAsia="pt-PT"/>
        </w:rPr>
        <w:t>: </w:t>
      </w:r>
      <w:r w:rsidRPr="00F25DB5">
        <w:rPr>
          <w:rFonts w:eastAsia="Times New Roman" w:cstheme="minorHAnsi"/>
          <w:i/>
          <w:iCs/>
          <w:color w:val="373737"/>
          <w:sz w:val="36"/>
          <w:szCs w:val="36"/>
          <w:lang w:eastAsia="pt-PT"/>
        </w:rPr>
        <w:t>PL</w:t>
      </w:r>
      <w:r w:rsidRPr="00F25DB5">
        <w:rPr>
          <w:rFonts w:eastAsia="Times New Roman" w:cstheme="minorHAnsi"/>
          <w:color w:val="373737"/>
          <w:sz w:val="36"/>
          <w:szCs w:val="36"/>
          <w:lang w:eastAsia="pt-PT"/>
        </w:rPr>
        <w:t> 24, 17).</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lastRenderedPageBreak/>
        <w:t>2.        No termo do </w:t>
      </w:r>
      <w:r w:rsidRPr="00F25DB5">
        <w:rPr>
          <w:rFonts w:eastAsia="Times New Roman" w:cstheme="minorHAnsi"/>
          <w:i/>
          <w:iCs/>
          <w:color w:val="373737"/>
          <w:sz w:val="36"/>
          <w:szCs w:val="36"/>
          <w:lang w:eastAsia="pt-PT"/>
        </w:rPr>
        <w:t>Jubileu Extraordinário da Misericórdia</w:t>
      </w:r>
      <w:r w:rsidRPr="00F25DB5">
        <w:rPr>
          <w:rFonts w:eastAsia="Times New Roman" w:cstheme="minorHAnsi"/>
          <w:color w:val="373737"/>
          <w:sz w:val="36"/>
          <w:szCs w:val="36"/>
          <w:lang w:eastAsia="pt-PT"/>
        </w:rPr>
        <w:t>,</w:t>
      </w:r>
      <w:r w:rsidRPr="00F25DB5">
        <w:rPr>
          <w:rFonts w:eastAsia="Times New Roman" w:cstheme="minorHAnsi"/>
          <w:i/>
          <w:iCs/>
          <w:color w:val="373737"/>
          <w:sz w:val="36"/>
          <w:szCs w:val="36"/>
          <w:lang w:eastAsia="pt-PT"/>
        </w:rPr>
        <w:t> </w:t>
      </w:r>
      <w:r w:rsidRPr="00F25DB5">
        <w:rPr>
          <w:rFonts w:eastAsia="Times New Roman" w:cstheme="minorHAnsi"/>
          <w:color w:val="373737"/>
          <w:sz w:val="36"/>
          <w:szCs w:val="36"/>
          <w:lang w:eastAsia="pt-PT"/>
        </w:rPr>
        <w:t>pedi que se pensasse num «domingo dedicado inteiramente à Palavra de Deus, para compreender a riqueza inesgotável que provém daquele diálogo constante de Deus com o seu povo» (Carta ap. </w:t>
      </w:r>
      <w:proofErr w:type="spellStart"/>
      <w:r w:rsidRPr="00F25DB5">
        <w:rPr>
          <w:rFonts w:eastAsia="Times New Roman" w:cstheme="minorHAnsi"/>
          <w:i/>
          <w:iCs/>
          <w:color w:val="373737"/>
          <w:sz w:val="36"/>
          <w:szCs w:val="36"/>
          <w:lang w:eastAsia="pt-PT"/>
        </w:rPr>
        <w:t>Misericordia</w:t>
      </w:r>
      <w:proofErr w:type="spellEnd"/>
      <w:r w:rsidRPr="00F25DB5">
        <w:rPr>
          <w:rFonts w:eastAsia="Times New Roman" w:cstheme="minorHAnsi"/>
          <w:i/>
          <w:iCs/>
          <w:color w:val="373737"/>
          <w:sz w:val="36"/>
          <w:szCs w:val="36"/>
          <w:lang w:eastAsia="pt-PT"/>
        </w:rPr>
        <w:t xml:space="preserve"> </w:t>
      </w:r>
      <w:proofErr w:type="spellStart"/>
      <w:r w:rsidRPr="00F25DB5">
        <w:rPr>
          <w:rFonts w:eastAsia="Times New Roman" w:cstheme="minorHAnsi"/>
          <w:i/>
          <w:iCs/>
          <w:color w:val="373737"/>
          <w:sz w:val="36"/>
          <w:szCs w:val="36"/>
          <w:lang w:eastAsia="pt-PT"/>
        </w:rPr>
        <w:t>et</w:t>
      </w:r>
      <w:proofErr w:type="spellEnd"/>
      <w:r w:rsidRPr="00F25DB5">
        <w:rPr>
          <w:rFonts w:eastAsia="Times New Roman" w:cstheme="minorHAnsi"/>
          <w:i/>
          <w:iCs/>
          <w:color w:val="373737"/>
          <w:sz w:val="36"/>
          <w:szCs w:val="36"/>
          <w:lang w:eastAsia="pt-PT"/>
        </w:rPr>
        <w:t xml:space="preserve"> misera</w:t>
      </w:r>
      <w:r w:rsidRPr="00F25DB5">
        <w:rPr>
          <w:rFonts w:eastAsia="Times New Roman" w:cstheme="minorHAnsi"/>
          <w:color w:val="373737"/>
          <w:sz w:val="36"/>
          <w:szCs w:val="36"/>
          <w:lang w:eastAsia="pt-PT"/>
        </w:rPr>
        <w:t xml:space="preserve">, 7). A dedicação dum domingo do Ano Litúrgico particularmente à Palavra de Deus permite, antes de mais nada, fazer a Igreja reviver o gesto do Ressuscitado que abre, também para nós, o tesouro da sua Palavra, para podermos ser no mundo arautos desta riqueza inexaurível. A propósito, voltam à mente os ensinamentos de Santo Efrém: </w:t>
      </w:r>
      <w:r w:rsidRPr="00F25DB5">
        <w:rPr>
          <w:rFonts w:eastAsia="Times New Roman" w:cstheme="minorHAnsi"/>
          <w:i/>
          <w:color w:val="373737"/>
          <w:sz w:val="36"/>
          <w:szCs w:val="36"/>
          <w:lang w:eastAsia="pt-PT"/>
        </w:rPr>
        <w:t xml:space="preserve">«Quem poderá compreender, Senhor, toda a riqueza duma só das tuas palavras? Como o sedento que bebe da fonte, muito mais é o que perdemos do que o que tomamos. </w:t>
      </w:r>
      <w:r w:rsidRPr="00A524FB">
        <w:rPr>
          <w:rFonts w:eastAsia="Times New Roman" w:cstheme="minorHAnsi"/>
          <w:i/>
          <w:color w:val="373737"/>
          <w:sz w:val="36"/>
          <w:szCs w:val="36"/>
          <w:lang w:eastAsia="pt-PT"/>
        </w:rPr>
        <w:t>A Tua P</w:t>
      </w:r>
      <w:r w:rsidRPr="00F25DB5">
        <w:rPr>
          <w:rFonts w:eastAsia="Times New Roman" w:cstheme="minorHAnsi"/>
          <w:i/>
          <w:color w:val="373737"/>
          <w:sz w:val="36"/>
          <w:szCs w:val="36"/>
          <w:lang w:eastAsia="pt-PT"/>
        </w:rPr>
        <w:t>alavra apresenta muitos aspetos diversos, como diversas são as perspetivas daqueles qu</w:t>
      </w:r>
      <w:r w:rsidRPr="00A524FB">
        <w:rPr>
          <w:rFonts w:eastAsia="Times New Roman" w:cstheme="minorHAnsi"/>
          <w:i/>
          <w:color w:val="373737"/>
          <w:sz w:val="36"/>
          <w:szCs w:val="36"/>
          <w:lang w:eastAsia="pt-PT"/>
        </w:rPr>
        <w:t>e a estudam. O Senhor pintou a Sua P</w:t>
      </w:r>
      <w:r w:rsidRPr="00F25DB5">
        <w:rPr>
          <w:rFonts w:eastAsia="Times New Roman" w:cstheme="minorHAnsi"/>
          <w:i/>
          <w:color w:val="373737"/>
          <w:sz w:val="36"/>
          <w:szCs w:val="36"/>
          <w:lang w:eastAsia="pt-PT"/>
        </w:rPr>
        <w:t>alavra com muitas belezas, para que aqueles que a perscrutam possam contemplar aqui</w:t>
      </w:r>
      <w:r w:rsidRPr="00A524FB">
        <w:rPr>
          <w:rFonts w:eastAsia="Times New Roman" w:cstheme="minorHAnsi"/>
          <w:i/>
          <w:color w:val="373737"/>
          <w:sz w:val="36"/>
          <w:szCs w:val="36"/>
          <w:lang w:eastAsia="pt-PT"/>
        </w:rPr>
        <w:t>lo que preferirem. Escondeu na Sua P</w:t>
      </w:r>
      <w:r w:rsidRPr="00F25DB5">
        <w:rPr>
          <w:rFonts w:eastAsia="Times New Roman" w:cstheme="minorHAnsi"/>
          <w:i/>
          <w:color w:val="373737"/>
          <w:sz w:val="36"/>
          <w:szCs w:val="36"/>
          <w:lang w:eastAsia="pt-PT"/>
        </w:rPr>
        <w:t>alavra todos os tesouros, para que cada um de nós se enriqueça em qualquer dos pontos que medita»</w:t>
      </w:r>
      <w:r w:rsidRPr="00F25DB5">
        <w:rPr>
          <w:rFonts w:eastAsia="Times New Roman" w:cstheme="minorHAnsi"/>
          <w:color w:val="373737"/>
          <w:sz w:val="36"/>
          <w:szCs w:val="36"/>
          <w:lang w:eastAsia="pt-PT"/>
        </w:rPr>
        <w:t xml:space="preserve"> (</w:t>
      </w:r>
      <w:r w:rsidRPr="00F25DB5">
        <w:rPr>
          <w:rFonts w:eastAsia="Times New Roman" w:cstheme="minorHAnsi"/>
          <w:i/>
          <w:iCs/>
          <w:color w:val="373737"/>
          <w:sz w:val="36"/>
          <w:szCs w:val="36"/>
          <w:lang w:eastAsia="pt-PT"/>
        </w:rPr>
        <w:t xml:space="preserve">Comentários sobre o </w:t>
      </w:r>
      <w:proofErr w:type="spellStart"/>
      <w:r w:rsidRPr="00F25DB5">
        <w:rPr>
          <w:rFonts w:eastAsia="Times New Roman" w:cstheme="minorHAnsi"/>
          <w:i/>
          <w:iCs/>
          <w:color w:val="373737"/>
          <w:sz w:val="36"/>
          <w:szCs w:val="36"/>
          <w:lang w:eastAsia="pt-PT"/>
        </w:rPr>
        <w:t>Diatessaron</w:t>
      </w:r>
      <w:proofErr w:type="spellEnd"/>
      <w:r w:rsidRPr="00F25DB5">
        <w:rPr>
          <w:rFonts w:eastAsia="Times New Roman" w:cstheme="minorHAnsi"/>
          <w:color w:val="373737"/>
          <w:sz w:val="36"/>
          <w:szCs w:val="36"/>
          <w:lang w:eastAsia="pt-PT"/>
        </w:rPr>
        <w:t>, 1, 18).</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Assim, com esta Carta, pretendo dar resposta a muitos pedidos que me chegaram da parte do povo de Deus no sentido de se poder celebrar o </w:t>
      </w:r>
      <w:r w:rsidRPr="00F25DB5">
        <w:rPr>
          <w:rFonts w:eastAsia="Times New Roman" w:cstheme="minorHAnsi"/>
          <w:i/>
          <w:iCs/>
          <w:color w:val="373737"/>
          <w:sz w:val="36"/>
          <w:szCs w:val="36"/>
          <w:lang w:eastAsia="pt-PT"/>
        </w:rPr>
        <w:t>Domingo da Palavra de Deus</w:t>
      </w:r>
      <w:r w:rsidRPr="00F25DB5">
        <w:rPr>
          <w:rFonts w:eastAsia="Times New Roman" w:cstheme="minorHAnsi"/>
          <w:color w:val="373737"/>
          <w:sz w:val="36"/>
          <w:szCs w:val="36"/>
          <w:lang w:eastAsia="pt-PT"/>
        </w:rPr>
        <w:t xml:space="preserve"> em toda a Igreja e com unidade de intenções. Já se tornou uma prática comum viver certos momentos em que a comunidade cristã se concentra sobre o grande valor que a Palavra de Deus ocupa na sua vida diária. Nas diversas Igrejas locais, há uma riqueza de iniciativas que torna a Sagrada Escritura cada vez mais acessível aos crentes para os fazerem sentir-se agradecidos por tão grande dom, comprometidos a vivê-lo no </w:t>
      </w:r>
      <w:r w:rsidRPr="00A524FB">
        <w:rPr>
          <w:rFonts w:eastAsia="Times New Roman" w:cstheme="minorHAnsi"/>
          <w:color w:val="373737"/>
          <w:sz w:val="36"/>
          <w:szCs w:val="36"/>
          <w:lang w:eastAsia="pt-PT"/>
        </w:rPr>
        <w:t>dia-a-dia</w:t>
      </w:r>
      <w:r w:rsidRPr="00F25DB5">
        <w:rPr>
          <w:rFonts w:eastAsia="Times New Roman" w:cstheme="minorHAnsi"/>
          <w:color w:val="373737"/>
          <w:sz w:val="36"/>
          <w:szCs w:val="36"/>
          <w:lang w:eastAsia="pt-PT"/>
        </w:rPr>
        <w:t xml:space="preserve"> e responsáveis por testemunhá-lo com coerência.</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O Concílio Ecuménico Vaticano II deu um grande impulso à redescoberta da Palavra de Deus, com a constituição dogmática </w:t>
      </w:r>
      <w:r w:rsidRPr="00F25DB5">
        <w:rPr>
          <w:rFonts w:eastAsia="Times New Roman" w:cstheme="minorHAnsi"/>
          <w:i/>
          <w:iCs/>
          <w:color w:val="373737"/>
          <w:sz w:val="36"/>
          <w:szCs w:val="36"/>
          <w:lang w:eastAsia="pt-PT"/>
        </w:rPr>
        <w:t xml:space="preserve">Dei </w:t>
      </w:r>
      <w:proofErr w:type="spellStart"/>
      <w:r w:rsidRPr="00F25DB5">
        <w:rPr>
          <w:rFonts w:eastAsia="Times New Roman" w:cstheme="minorHAnsi"/>
          <w:i/>
          <w:iCs/>
          <w:color w:val="373737"/>
          <w:sz w:val="36"/>
          <w:szCs w:val="36"/>
          <w:lang w:eastAsia="pt-PT"/>
        </w:rPr>
        <w:t>Verbum</w:t>
      </w:r>
      <w:proofErr w:type="spellEnd"/>
      <w:r w:rsidRPr="00F25DB5">
        <w:rPr>
          <w:rFonts w:eastAsia="Times New Roman" w:cstheme="minorHAnsi"/>
          <w:color w:val="373737"/>
          <w:sz w:val="36"/>
          <w:szCs w:val="36"/>
          <w:lang w:eastAsia="pt-PT"/>
        </w:rPr>
        <w:t xml:space="preserve">. Das suas páginas que merecem ser sempre meditadas e vividas, emergem de forma clara a natureza da Sagrada Escritura, a sua transmissão de geração em geração (cap. II), a sua inspiração divina (cap. III) que abraça o Antigo e o Novo Testamento (caps. IV e V) e a </w:t>
      </w:r>
      <w:r w:rsidRPr="00F25DB5">
        <w:rPr>
          <w:rFonts w:eastAsia="Times New Roman" w:cstheme="minorHAnsi"/>
          <w:color w:val="373737"/>
          <w:sz w:val="36"/>
          <w:szCs w:val="36"/>
          <w:lang w:eastAsia="pt-PT"/>
        </w:rPr>
        <w:lastRenderedPageBreak/>
        <w:t>sua importância para a vida da Igreja (cap. VI). Para incrementar esta doutrina, Bento XVI convocou em 2008 uma Assembleia do Sínodo dos Bispos sobre o tema «A Palavra de Deus na vida e na missão da Igreja» e, depois dela, publicou a exortação apostólica </w:t>
      </w:r>
      <w:proofErr w:type="spellStart"/>
      <w:r w:rsidRPr="00F25DB5">
        <w:rPr>
          <w:rFonts w:eastAsia="Times New Roman" w:cstheme="minorHAnsi"/>
          <w:i/>
          <w:iCs/>
          <w:color w:val="373737"/>
          <w:sz w:val="36"/>
          <w:szCs w:val="36"/>
          <w:lang w:eastAsia="pt-PT"/>
        </w:rPr>
        <w:t>Verbum</w:t>
      </w:r>
      <w:proofErr w:type="spellEnd"/>
      <w:r w:rsidRPr="00F25DB5">
        <w:rPr>
          <w:rFonts w:eastAsia="Times New Roman" w:cstheme="minorHAnsi"/>
          <w:i/>
          <w:iCs/>
          <w:color w:val="373737"/>
          <w:sz w:val="36"/>
          <w:szCs w:val="36"/>
          <w:lang w:eastAsia="pt-PT"/>
        </w:rPr>
        <w:t xml:space="preserve"> </w:t>
      </w:r>
      <w:proofErr w:type="spellStart"/>
      <w:r w:rsidRPr="00F25DB5">
        <w:rPr>
          <w:rFonts w:eastAsia="Times New Roman" w:cstheme="minorHAnsi"/>
          <w:i/>
          <w:iCs/>
          <w:color w:val="373737"/>
          <w:sz w:val="36"/>
          <w:szCs w:val="36"/>
          <w:lang w:eastAsia="pt-PT"/>
        </w:rPr>
        <w:t>Domini</w:t>
      </w:r>
      <w:proofErr w:type="spellEnd"/>
      <w:r w:rsidRPr="00F25DB5">
        <w:rPr>
          <w:rFonts w:eastAsia="Times New Roman" w:cstheme="minorHAnsi"/>
          <w:color w:val="373737"/>
          <w:sz w:val="36"/>
          <w:szCs w:val="36"/>
          <w:lang w:eastAsia="pt-PT"/>
        </w:rPr>
        <w:t xml:space="preserve">, que constitui um ensinamento imprescindível para as nossas </w:t>
      </w:r>
      <w:proofErr w:type="gramStart"/>
      <w:r w:rsidRPr="00F25DB5">
        <w:rPr>
          <w:rFonts w:eastAsia="Times New Roman" w:cstheme="minorHAnsi"/>
          <w:color w:val="373737"/>
          <w:sz w:val="36"/>
          <w:szCs w:val="36"/>
          <w:lang w:eastAsia="pt-PT"/>
        </w:rPr>
        <w:t>comunidades.</w:t>
      </w:r>
      <w:proofErr w:type="gramEnd"/>
      <w:r w:rsidRPr="00F25DB5">
        <w:rPr>
          <w:rFonts w:eastAsia="Times New Roman" w:cstheme="minorHAnsi"/>
          <w:color w:val="373737"/>
          <w:sz w:val="36"/>
          <w:szCs w:val="36"/>
          <w:lang w:eastAsia="pt-PT"/>
        </w:rPr>
        <w:t xml:space="preserve">[1] Neste Documento, aprofunda-se de modo particular o caráter performativo da Palavra de Deus, sobretudo quando, na ação litúrgica, emerge o seu caráter propriamente </w:t>
      </w:r>
      <w:proofErr w:type="gramStart"/>
      <w:r w:rsidRPr="00F25DB5">
        <w:rPr>
          <w:rFonts w:eastAsia="Times New Roman" w:cstheme="minorHAnsi"/>
          <w:color w:val="373737"/>
          <w:sz w:val="36"/>
          <w:szCs w:val="36"/>
          <w:lang w:eastAsia="pt-PT"/>
        </w:rPr>
        <w:t>sacramental.[</w:t>
      </w:r>
      <w:proofErr w:type="gramEnd"/>
      <w:r w:rsidRPr="00F25DB5">
        <w:rPr>
          <w:rFonts w:eastAsia="Times New Roman" w:cstheme="minorHAnsi"/>
          <w:color w:val="373737"/>
          <w:sz w:val="36"/>
          <w:szCs w:val="36"/>
          <w:lang w:eastAsia="pt-PT"/>
        </w:rPr>
        <w:t>2]</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Por isso, é bom que não venha jamais a faltar na vida do nosso povo esta relação decisiva com a Palavra viva, que o Senhor nunca Se cansa de dirigir à sua Esposa, para que esta possa crescer no amor e no testemunho da fé.</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3.        Portanto estabeleço que o III Domingo do Tempo Comum seja dedicado à celebração, reflexão e divulgação da Palavra de Deus. Este </w:t>
      </w:r>
      <w:r w:rsidRPr="00F25DB5">
        <w:rPr>
          <w:rFonts w:eastAsia="Times New Roman" w:cstheme="minorHAnsi"/>
          <w:i/>
          <w:iCs/>
          <w:color w:val="373737"/>
          <w:sz w:val="36"/>
          <w:szCs w:val="36"/>
          <w:lang w:eastAsia="pt-PT"/>
        </w:rPr>
        <w:t>Domingo da Palavra de Deus</w:t>
      </w:r>
      <w:r w:rsidRPr="00F25DB5">
        <w:rPr>
          <w:rFonts w:eastAsia="Times New Roman" w:cstheme="minorHAnsi"/>
          <w:color w:val="373737"/>
          <w:sz w:val="36"/>
          <w:szCs w:val="36"/>
          <w:lang w:eastAsia="pt-PT"/>
        </w:rPr>
        <w:t> colocar-se-á, assim, num momento propício daquele período do ano em que somos convidados a reforçar os laços com os judeus e a rezar pela unidade dos cristãos. Não se trata de mera coincidência temporal: a celebração do </w:t>
      </w:r>
      <w:r w:rsidRPr="00F25DB5">
        <w:rPr>
          <w:rFonts w:eastAsia="Times New Roman" w:cstheme="minorHAnsi"/>
          <w:i/>
          <w:iCs/>
          <w:color w:val="373737"/>
          <w:sz w:val="36"/>
          <w:szCs w:val="36"/>
          <w:lang w:eastAsia="pt-PT"/>
        </w:rPr>
        <w:t>Domingo da Palavra de Deus</w:t>
      </w:r>
      <w:r w:rsidRPr="00F25DB5">
        <w:rPr>
          <w:rFonts w:eastAsia="Times New Roman" w:cstheme="minorHAnsi"/>
          <w:color w:val="373737"/>
          <w:sz w:val="36"/>
          <w:szCs w:val="36"/>
          <w:lang w:eastAsia="pt-PT"/>
        </w:rPr>
        <w:t> expressa uma valência ecuménica, porque a Sagrada Escritura indica, a quantos se colocam à sua escuta, o caminho a seguir para se chegar a uma unidade autêntica e sólida.</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As comunidades encontrarão a forma de viver este </w:t>
      </w:r>
      <w:r w:rsidRPr="00F25DB5">
        <w:rPr>
          <w:rFonts w:eastAsia="Times New Roman" w:cstheme="minorHAnsi"/>
          <w:i/>
          <w:iCs/>
          <w:color w:val="373737"/>
          <w:sz w:val="36"/>
          <w:szCs w:val="36"/>
          <w:lang w:eastAsia="pt-PT"/>
        </w:rPr>
        <w:t>Domingo </w:t>
      </w:r>
      <w:r w:rsidRPr="00F25DB5">
        <w:rPr>
          <w:rFonts w:eastAsia="Times New Roman" w:cstheme="minorHAnsi"/>
          <w:color w:val="373737"/>
          <w:sz w:val="36"/>
          <w:szCs w:val="36"/>
          <w:lang w:eastAsia="pt-PT"/>
        </w:rPr>
        <w:t xml:space="preserve">como um dia solene. Entretanto será importante que, na celebração eucarística, se possa entronizar o texto sagrado, de modo a tornar evidente aos olhos da assembleia o valor normativo que possui a Palavra de Deus. Neste Domingo, em particular, será útil colocar em evidência a sua proclamação e adaptar a homilia para se pôr em destaque o serviço que se presta à Palavra do Senhor. Neste Domingo, os Bispos poderão celebrar o rito do Leitorado ou confiar um ministério semelhante, a fim de chamar a atenção para a importância da proclamação da Palavra de Deus na liturgia. De facto, é fundamental que se faça todo o esforço possível no sentido de preparar alguns fiéis para serem verdadeiros anunciadores da Palavra com uma preparação adequada, tal como já acontece habitualmente com os acólitos ou os ministros </w:t>
      </w:r>
      <w:r w:rsidRPr="00F25DB5">
        <w:rPr>
          <w:rFonts w:eastAsia="Times New Roman" w:cstheme="minorHAnsi"/>
          <w:color w:val="373737"/>
          <w:sz w:val="36"/>
          <w:szCs w:val="36"/>
          <w:lang w:eastAsia="pt-PT"/>
        </w:rPr>
        <w:lastRenderedPageBreak/>
        <w:t>extraordinários da comunhão. Da mesma maneira, os párocos poderão encontrar formas de entregar a Bíblia, ou um dos seus livros, a toda a assembleia, de modo a fazer emergir a importância de continuar na vida diária a leitura, o aprofundamento e a oração com a Sagrada Escritura, com particular referência à </w:t>
      </w:r>
      <w:proofErr w:type="spellStart"/>
      <w:r w:rsidRPr="00F25DB5">
        <w:rPr>
          <w:rFonts w:eastAsia="Times New Roman" w:cstheme="minorHAnsi"/>
          <w:i/>
          <w:iCs/>
          <w:color w:val="373737"/>
          <w:sz w:val="36"/>
          <w:szCs w:val="36"/>
          <w:lang w:eastAsia="pt-PT"/>
        </w:rPr>
        <w:t>lectio</w:t>
      </w:r>
      <w:proofErr w:type="spellEnd"/>
      <w:r w:rsidRPr="00F25DB5">
        <w:rPr>
          <w:rFonts w:eastAsia="Times New Roman" w:cstheme="minorHAnsi"/>
          <w:i/>
          <w:iCs/>
          <w:color w:val="373737"/>
          <w:sz w:val="36"/>
          <w:szCs w:val="36"/>
          <w:lang w:eastAsia="pt-PT"/>
        </w:rPr>
        <w:t xml:space="preserve"> divina</w:t>
      </w:r>
      <w:r w:rsidRPr="00F25DB5">
        <w:rPr>
          <w:rFonts w:eastAsia="Times New Roman" w:cstheme="minorHAnsi"/>
          <w:color w:val="373737"/>
          <w:sz w:val="36"/>
          <w:szCs w:val="36"/>
          <w:lang w:eastAsia="pt-PT"/>
        </w:rPr>
        <w:t>.</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4.        O regresso do povo de Israel à pátria, depois do exílio de Babilónia, foi assinalado de modo significativo pela leitura do livro da Lei. A Bíblia dá-nos uma comovente descrição daquele momento, no livro de Neemias. O povo está reunido em Jerusalém, na praça da Porta das Águas, a escutar a Lei. Aquele povo dispersara-se com a deportação, mas agora encontra-se reunido à volta da Sagrada Escritura «como um só homem» (</w:t>
      </w:r>
      <w:proofErr w:type="spellStart"/>
      <w:r w:rsidRPr="00F25DB5">
        <w:rPr>
          <w:rFonts w:eastAsia="Times New Roman" w:cstheme="minorHAnsi"/>
          <w:i/>
          <w:iCs/>
          <w:color w:val="373737"/>
          <w:sz w:val="36"/>
          <w:szCs w:val="36"/>
          <w:lang w:eastAsia="pt-PT"/>
        </w:rPr>
        <w:t>Ne</w:t>
      </w:r>
      <w:proofErr w:type="spellEnd"/>
      <w:r w:rsidRPr="00F25DB5">
        <w:rPr>
          <w:rFonts w:eastAsia="Times New Roman" w:cstheme="minorHAnsi"/>
          <w:color w:val="373737"/>
          <w:sz w:val="36"/>
          <w:szCs w:val="36"/>
          <w:lang w:eastAsia="pt-PT"/>
        </w:rPr>
        <w:t> 8, 1). Durante a leitura do Livro sagrado, o povo «escutava com atenção» (</w:t>
      </w:r>
      <w:proofErr w:type="spellStart"/>
      <w:r w:rsidRPr="00F25DB5">
        <w:rPr>
          <w:rFonts w:eastAsia="Times New Roman" w:cstheme="minorHAnsi"/>
          <w:i/>
          <w:iCs/>
          <w:color w:val="373737"/>
          <w:sz w:val="36"/>
          <w:szCs w:val="36"/>
          <w:lang w:eastAsia="pt-PT"/>
        </w:rPr>
        <w:t>Ne</w:t>
      </w:r>
      <w:proofErr w:type="spellEnd"/>
      <w:r w:rsidRPr="00F25DB5">
        <w:rPr>
          <w:rFonts w:eastAsia="Times New Roman" w:cstheme="minorHAnsi"/>
          <w:color w:val="373737"/>
          <w:sz w:val="36"/>
          <w:szCs w:val="36"/>
          <w:lang w:eastAsia="pt-PT"/>
        </w:rPr>
        <w:t> 8, 3), ciente de encontrar naquela palavra o sentido para os acontecimentos vividos. Em reação à proclamação daquelas palavras, brotou a comoção e o pranto. Os levitas «liam, clara e distintamente, o livro da Lei de Deus e explicavam o seu sentido, de modo que se pudesse compreender a leitura. O governador Neemias, Esdras, sacerdote e escriba, e os levitas que instruíam o povo disseram a toda a multidão: “Este é um dia consagrado ao Senhor, vosso Deus; não vos entristeçais nem choreis”. Pois todo o povo chorava ao ouvir as palavras da Lei. (…) “Não vos entristeçais, porque a alegria do Senhor é a vossa força”» (</w:t>
      </w:r>
      <w:proofErr w:type="spellStart"/>
      <w:r w:rsidRPr="00F25DB5">
        <w:rPr>
          <w:rFonts w:eastAsia="Times New Roman" w:cstheme="minorHAnsi"/>
          <w:i/>
          <w:iCs/>
          <w:color w:val="373737"/>
          <w:sz w:val="36"/>
          <w:szCs w:val="36"/>
          <w:lang w:eastAsia="pt-PT"/>
        </w:rPr>
        <w:t>Ne</w:t>
      </w:r>
      <w:proofErr w:type="spellEnd"/>
      <w:r w:rsidRPr="00F25DB5">
        <w:rPr>
          <w:rFonts w:eastAsia="Times New Roman" w:cstheme="minorHAnsi"/>
          <w:color w:val="373737"/>
          <w:sz w:val="36"/>
          <w:szCs w:val="36"/>
          <w:lang w:eastAsia="pt-PT"/>
        </w:rPr>
        <w:t> 8, 8-9.10).</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Estas palavras encerram uma grande lição. A Bíblia não pode ser património só de alguns e, menos ainda, uma coletânea de livros para poucos privilegiados. Pertence, antes de mais nada, ao povo convocado para a escutar e se reconhecer nesta Palavra. Muitas vezes, surgem tendências que procuram monopolizar o texto sagrado, desterrando-o para alguns círculos ou grupos escolhidos. Não pode ser assim. A Bíblia é o livro do povo do Senhor que, escutando-a, passa da dispersão e divisão à unidade. A Palavra de Deus une os crentes e faz deles um só povo.</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 xml:space="preserve">5.        Nesta unidade gerada pela escuta, primariamente os Pastores têm a grande responsabilidade de explicar e fazer compreender a </w:t>
      </w:r>
      <w:r w:rsidRPr="00F25DB5">
        <w:rPr>
          <w:rFonts w:eastAsia="Times New Roman" w:cstheme="minorHAnsi"/>
          <w:color w:val="373737"/>
          <w:sz w:val="36"/>
          <w:szCs w:val="36"/>
          <w:lang w:eastAsia="pt-PT"/>
        </w:rPr>
        <w:lastRenderedPageBreak/>
        <w:t>todos a Sagrada Escritura. Uma vez que é o livro do povo, todos os que têm a vocação de ser ministros da Palavra devem sentir fortemente a exigência de a tornar acessível à sua comunidade.</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 xml:space="preserve">De modo particular, a homilia desempenha uma função totalmente peculiar, porque possui «um caráter quase sacramental» (Francisco, </w:t>
      </w:r>
      <w:proofErr w:type="spellStart"/>
      <w:r w:rsidRPr="00F25DB5">
        <w:rPr>
          <w:rFonts w:eastAsia="Times New Roman" w:cstheme="minorHAnsi"/>
          <w:color w:val="373737"/>
          <w:sz w:val="36"/>
          <w:szCs w:val="36"/>
          <w:lang w:eastAsia="pt-PT"/>
        </w:rPr>
        <w:t>Exort</w:t>
      </w:r>
      <w:proofErr w:type="spellEnd"/>
      <w:r w:rsidRPr="00F25DB5">
        <w:rPr>
          <w:rFonts w:eastAsia="Times New Roman" w:cstheme="minorHAnsi"/>
          <w:color w:val="373737"/>
          <w:sz w:val="36"/>
          <w:szCs w:val="36"/>
          <w:lang w:eastAsia="pt-PT"/>
        </w:rPr>
        <w:t>. ap. </w:t>
      </w:r>
      <w:proofErr w:type="spellStart"/>
      <w:r w:rsidRPr="00F25DB5">
        <w:rPr>
          <w:rFonts w:eastAsia="Times New Roman" w:cstheme="minorHAnsi"/>
          <w:i/>
          <w:iCs/>
          <w:color w:val="373737"/>
          <w:sz w:val="36"/>
          <w:szCs w:val="36"/>
          <w:lang w:eastAsia="pt-PT"/>
        </w:rPr>
        <w:t>Evangelii</w:t>
      </w:r>
      <w:proofErr w:type="spellEnd"/>
      <w:r w:rsidRPr="00F25DB5">
        <w:rPr>
          <w:rFonts w:eastAsia="Times New Roman" w:cstheme="minorHAnsi"/>
          <w:i/>
          <w:iCs/>
          <w:color w:val="373737"/>
          <w:sz w:val="36"/>
          <w:szCs w:val="36"/>
          <w:lang w:eastAsia="pt-PT"/>
        </w:rPr>
        <w:t xml:space="preserve"> </w:t>
      </w:r>
      <w:proofErr w:type="spellStart"/>
      <w:r w:rsidRPr="00F25DB5">
        <w:rPr>
          <w:rFonts w:eastAsia="Times New Roman" w:cstheme="minorHAnsi"/>
          <w:i/>
          <w:iCs/>
          <w:color w:val="373737"/>
          <w:sz w:val="36"/>
          <w:szCs w:val="36"/>
          <w:lang w:eastAsia="pt-PT"/>
        </w:rPr>
        <w:t>gaudium</w:t>
      </w:r>
      <w:proofErr w:type="spellEnd"/>
      <w:r w:rsidRPr="00F25DB5">
        <w:rPr>
          <w:rFonts w:eastAsia="Times New Roman" w:cstheme="minorHAnsi"/>
          <w:color w:val="373737"/>
          <w:sz w:val="36"/>
          <w:szCs w:val="36"/>
          <w:lang w:eastAsia="pt-PT"/>
        </w:rPr>
        <w:t>, 142). Introduzir profundamente na Palavra de Deus, com uma linguagem simples e adaptada a quem escuta, requer do sacerdote que faça descobrir também «a beleza das imagens que o Senhor utilizava para incentivar a prática do bem» (</w:t>
      </w:r>
      <w:r w:rsidRPr="00F25DB5">
        <w:rPr>
          <w:rFonts w:eastAsia="Times New Roman" w:cstheme="minorHAnsi"/>
          <w:i/>
          <w:iCs/>
          <w:color w:val="373737"/>
          <w:sz w:val="36"/>
          <w:szCs w:val="36"/>
          <w:lang w:eastAsia="pt-PT"/>
        </w:rPr>
        <w:t>Ibid</w:t>
      </w:r>
      <w:r w:rsidRPr="00F25DB5">
        <w:rPr>
          <w:rFonts w:eastAsia="Times New Roman" w:cstheme="minorHAnsi"/>
          <w:color w:val="373737"/>
          <w:sz w:val="36"/>
          <w:szCs w:val="36"/>
          <w:lang w:eastAsia="pt-PT"/>
        </w:rPr>
        <w:t>., 142). Trata-se duma oportunidade pastoral a não perder!</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Com efeito, para muitos dos nossos fiéis, esta é a única ocasião que têm para captar a beleza da Palavra de Deus e a ver referida à sua vida diária. Por isso, é preciso dedicar tempo conveniente à preparação da homilia. Não se pode improvisar o comentário às leituras sagradas. Sobretudo a nós, pregadores, pede-se o esforço de não nos alongarmos desmesuradamente com homilias enfatuadas ou sobre assuntos não atinentes. Se nos detivermos a meditar e rezar sobre o texto sagrado, então seremos capazes de falar com o coração para chegar ao coração das pessoas que escutam, de modo a expressar o essencial que é recebido e produz fruto. Nunca nos cansemos de dedicar tempo e oração à Sagrada Escritura, para que seja acolhida, «não como palavra de homens, mas como ela é realmente, palavra de Deus» (</w:t>
      </w:r>
      <w:r w:rsidRPr="00F25DB5">
        <w:rPr>
          <w:rFonts w:eastAsia="Times New Roman" w:cstheme="minorHAnsi"/>
          <w:i/>
          <w:iCs/>
          <w:color w:val="373737"/>
          <w:sz w:val="36"/>
          <w:szCs w:val="36"/>
          <w:lang w:eastAsia="pt-PT"/>
        </w:rPr>
        <w:t xml:space="preserve">1 </w:t>
      </w:r>
      <w:proofErr w:type="spellStart"/>
      <w:r w:rsidRPr="00F25DB5">
        <w:rPr>
          <w:rFonts w:eastAsia="Times New Roman" w:cstheme="minorHAnsi"/>
          <w:i/>
          <w:iCs/>
          <w:color w:val="373737"/>
          <w:sz w:val="36"/>
          <w:szCs w:val="36"/>
          <w:lang w:eastAsia="pt-PT"/>
        </w:rPr>
        <w:t>Ts</w:t>
      </w:r>
      <w:proofErr w:type="spellEnd"/>
      <w:r w:rsidRPr="00F25DB5">
        <w:rPr>
          <w:rFonts w:eastAsia="Times New Roman" w:cstheme="minorHAnsi"/>
          <w:color w:val="373737"/>
          <w:sz w:val="36"/>
          <w:szCs w:val="36"/>
          <w:lang w:eastAsia="pt-PT"/>
        </w:rPr>
        <w:t> 2, 13).</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É bom também que os catequistas, atendendo ao ministério que desempenham de ajudar a crescer na fé, sintam a urgência de se renovar através da familiaridade e estudo das sagradas Escrituras, que lhes consintam promover um verdadeiro diálogo entre aqueles que os escutam e a Palavra de Deus.</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6.        Antes de ir ter com os discípulos, que estavam fechados em casa, e de lhes abrir a mente ao entendimento da Sagrada Escritura (cf.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24, 44-45), o Ressuscitado aparece a dois deles no caminho que vai de Jerusalém a Emaús (cf.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xml:space="preserve"> 24, 13-35). Na sua narração, o evangelista Lucas faz notar que se verificou no próprio dia da </w:t>
      </w:r>
      <w:r w:rsidRPr="00F25DB5">
        <w:rPr>
          <w:rFonts w:eastAsia="Times New Roman" w:cstheme="minorHAnsi"/>
          <w:color w:val="373737"/>
          <w:sz w:val="36"/>
          <w:szCs w:val="36"/>
          <w:lang w:eastAsia="pt-PT"/>
        </w:rPr>
        <w:lastRenderedPageBreak/>
        <w:t xml:space="preserve">Ressurreição, ou seja, no domingo. Aqueles dois discípulos conversavam sobre os recentes acontecimentos da paixão e morte de Jesus. O seu caminho é marcado pela tristeza e a desilusão, devido ao trágico fim de Jesus. Esperaram n’Ele como Messias libertador, e agora embatem no escândalo do Crucificado. Discretamente, o Ressuscitado em pessoa aproxima-Se e caminha com os discípulos, mas </w:t>
      </w:r>
      <w:proofErr w:type="gramStart"/>
      <w:r w:rsidRPr="00F25DB5">
        <w:rPr>
          <w:rFonts w:eastAsia="Times New Roman" w:cstheme="minorHAnsi"/>
          <w:color w:val="373737"/>
          <w:sz w:val="36"/>
          <w:szCs w:val="36"/>
          <w:lang w:eastAsia="pt-PT"/>
        </w:rPr>
        <w:t>eles</w:t>
      </w:r>
      <w:proofErr w:type="gramEnd"/>
      <w:r w:rsidRPr="00F25DB5">
        <w:rPr>
          <w:rFonts w:eastAsia="Times New Roman" w:cstheme="minorHAnsi"/>
          <w:color w:val="373737"/>
          <w:sz w:val="36"/>
          <w:szCs w:val="36"/>
          <w:lang w:eastAsia="pt-PT"/>
        </w:rPr>
        <w:t xml:space="preserve"> não O reconhecem (cf.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xml:space="preserve"> 24, 16). Ao longo do caminho, o Senhor interpela-os, dando-Se conta de que </w:t>
      </w:r>
      <w:r w:rsidR="00A524FB">
        <w:rPr>
          <w:rFonts w:eastAsia="Times New Roman" w:cstheme="minorHAnsi"/>
          <w:color w:val="373737"/>
          <w:sz w:val="36"/>
          <w:szCs w:val="36"/>
          <w:lang w:eastAsia="pt-PT"/>
        </w:rPr>
        <w:t>não compreenderam o sentido da S</w:t>
      </w:r>
      <w:r w:rsidRPr="00F25DB5">
        <w:rPr>
          <w:rFonts w:eastAsia="Times New Roman" w:cstheme="minorHAnsi"/>
          <w:color w:val="373737"/>
          <w:sz w:val="36"/>
          <w:szCs w:val="36"/>
          <w:lang w:eastAsia="pt-PT"/>
        </w:rPr>
        <w:t>ua paixão e morte; chama-lhes «homens sem inteligência e lentos de espírito»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24, 25) e, «começando por Moisés e seguindo por todos os Profetas, explicou-lhes, em todas as Escrituras, tudo o que Lhe dizia respeito»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24, 27). Cristo é o primeiro exegeta! Não só as Escrituras antigas tinham predito aquilo que Jesus havia de realizar, mas Ele próprio quis ser fiel àquela Palavra para tornar evidente a única história da salvação, que n’Ele encontra a sua realização.</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7.        Por isso a Bíblia, enquanto Escritura Sagrada, fala de Cristo e anuncia-O como Aquele que deve passar pelo sofrimento para entrar na glória (cf.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24, 26). E d’Ele falam não só uma parte, mas todas as Escrituras. Sem estas, são indecifráveis a sua morte e ressurreição. Por isso, uma das mais antigas confissões de fé sublinha que Cristo «morreu pelos nossos pecados, segundo as Escrituras; foi sepultado e ressuscitou ao terceiro dia, segundo as Escrituras, e apareceu a Cefas» (</w:t>
      </w:r>
      <w:r w:rsidRPr="00F25DB5">
        <w:rPr>
          <w:rFonts w:eastAsia="Times New Roman" w:cstheme="minorHAnsi"/>
          <w:i/>
          <w:iCs/>
          <w:color w:val="373737"/>
          <w:sz w:val="36"/>
          <w:szCs w:val="36"/>
          <w:lang w:eastAsia="pt-PT"/>
        </w:rPr>
        <w:t>1 Cor</w:t>
      </w:r>
      <w:r w:rsidRPr="00F25DB5">
        <w:rPr>
          <w:rFonts w:eastAsia="Times New Roman" w:cstheme="minorHAnsi"/>
          <w:color w:val="373737"/>
          <w:sz w:val="36"/>
          <w:szCs w:val="36"/>
          <w:lang w:eastAsia="pt-PT"/>
        </w:rPr>
        <w:t xml:space="preserve"> 15, 3-5). Uma vez que as Escrituras falam de Cristo, </w:t>
      </w:r>
      <w:r w:rsidR="00A524FB">
        <w:rPr>
          <w:rFonts w:eastAsia="Times New Roman" w:cstheme="minorHAnsi"/>
          <w:color w:val="373737"/>
          <w:sz w:val="36"/>
          <w:szCs w:val="36"/>
          <w:lang w:eastAsia="pt-PT"/>
        </w:rPr>
        <w:t>levam a acreditar acreditar que a S</w:t>
      </w:r>
      <w:r w:rsidRPr="00F25DB5">
        <w:rPr>
          <w:rFonts w:eastAsia="Times New Roman" w:cstheme="minorHAnsi"/>
          <w:color w:val="373737"/>
          <w:sz w:val="36"/>
          <w:szCs w:val="36"/>
          <w:lang w:eastAsia="pt-PT"/>
        </w:rPr>
        <w:t>ua morte e ressurreição não pertencem à mitologia mas à história, e encontram-se no centro da fé dos seus discípulos.</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É profundo o vínculo entre a Sagrada Escritura e a fé dos crentes. Sabendo que a fé vem da escuta, e a escuta centra-se na Palavra de Cristo (cf. </w:t>
      </w:r>
      <w:proofErr w:type="spellStart"/>
      <w:r w:rsidRPr="00F25DB5">
        <w:rPr>
          <w:rFonts w:eastAsia="Times New Roman" w:cstheme="minorHAnsi"/>
          <w:i/>
          <w:iCs/>
          <w:color w:val="373737"/>
          <w:sz w:val="36"/>
          <w:szCs w:val="36"/>
          <w:lang w:eastAsia="pt-PT"/>
        </w:rPr>
        <w:t>Rm</w:t>
      </w:r>
      <w:proofErr w:type="spellEnd"/>
      <w:r w:rsidRPr="00F25DB5">
        <w:rPr>
          <w:rFonts w:eastAsia="Times New Roman" w:cstheme="minorHAnsi"/>
          <w:color w:val="373737"/>
          <w:sz w:val="36"/>
          <w:szCs w:val="36"/>
          <w:lang w:eastAsia="pt-PT"/>
        </w:rPr>
        <w:t> 10, 17), daí se vê a urgência e a importância que os crentes devem dar à escuta da Palavra do Senhor, tanto na ação litúrgica, como na oração e reflexão pessoais.</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 xml:space="preserve">8.        A «viagem» do Ressuscitado com os discípulos de Emaús conclui com a ceia. O misterioso Viandante acede ao pedido insistente que os dois Lhe dirigem: «Fica connosco, pois a noite vai caindo e o dia já está </w:t>
      </w:r>
      <w:r w:rsidRPr="00F25DB5">
        <w:rPr>
          <w:rFonts w:eastAsia="Times New Roman" w:cstheme="minorHAnsi"/>
          <w:color w:val="373737"/>
          <w:sz w:val="36"/>
          <w:szCs w:val="36"/>
          <w:lang w:eastAsia="pt-PT"/>
        </w:rPr>
        <w:lastRenderedPageBreak/>
        <w:t>no ocaso»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24, 29). Sentam-se à mesa; Jesus toma o pão, pronuncia a bênção, parte-o e dá-o a eles. Naquele momento, abrem-se-lhes os olhos e reconhecem-No (cf.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24, 31).</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A partir desta cena, compreendemos como seja indivisível a relação entre a Sagrada Escritura e a Eucaristia. O Concílio Vaticano II ensina: «A Igreja venerou sempre as divinas Escrituras como venera o próprio Corpo do Senhor, não deixando jamais, sobretudo na sagrada Liturgia, de tomar e distribuir aos fiéis o pão da vida, quer da mesa da palavra de Deus quer da do Corpo de Cristo» (</w:t>
      </w:r>
      <w:r w:rsidRPr="00F25DB5">
        <w:rPr>
          <w:rFonts w:eastAsia="Times New Roman" w:cstheme="minorHAnsi"/>
          <w:i/>
          <w:iCs/>
          <w:color w:val="373737"/>
          <w:sz w:val="36"/>
          <w:szCs w:val="36"/>
          <w:lang w:eastAsia="pt-PT"/>
        </w:rPr>
        <w:t xml:space="preserve">Dei </w:t>
      </w:r>
      <w:proofErr w:type="spellStart"/>
      <w:r w:rsidRPr="00F25DB5">
        <w:rPr>
          <w:rFonts w:eastAsia="Times New Roman" w:cstheme="minorHAnsi"/>
          <w:i/>
          <w:iCs/>
          <w:color w:val="373737"/>
          <w:sz w:val="36"/>
          <w:szCs w:val="36"/>
          <w:lang w:eastAsia="pt-PT"/>
        </w:rPr>
        <w:t>Verbum</w:t>
      </w:r>
      <w:proofErr w:type="spellEnd"/>
      <w:r w:rsidRPr="00F25DB5">
        <w:rPr>
          <w:rFonts w:eastAsia="Times New Roman" w:cstheme="minorHAnsi"/>
          <w:color w:val="373737"/>
          <w:sz w:val="36"/>
          <w:szCs w:val="36"/>
          <w:lang w:eastAsia="pt-PT"/>
        </w:rPr>
        <w:t>, 21).</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A frequência assídua da Sagrada Escritura e a celebração da Eucaristia tornam possível o reconhecimento entre pessoas que são parte umas das outras. Como cristãos, somos um só povo que caminha na história, fortalecido pela presença no meio de nós do Senhor que nos fala e alimenta. O dia dedicado à Bíblia pretende ser, não «uma vez no ano», mas uma vez por todo o ano, porque temos urgente necessidade de nos tornar familiares e íntimos da Sagrada Escritura e do Ressuscitado, que não cessa de partir a Palavra e o Pão na comunidade dos crentes. Para tal, precisamos de entrar em confidência assídua com a Sagrada Escritura; caso contrário, o coração fica frio e os olhos permanecem fechados, atingidos, como somos, por inumeráveis formas de cegueira.</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Sagrada Escritura e Sacramentos são inseparáveis entre si. Quando os Sacramentos são introduzidos e iluminados pela Palavra, manifestam-se mais claramente como a meta dum caminho onde o próprio Cristo abre a mente e o coração ao reconhecimento da sua ação salvífica. Neste contexto, é preciso não esquecer um ensinamento que vem do livro do Apocalipse; lá se ensina que o Senhor está à porta e bate. Se uma pessoa ouvir a sua voz e Lhe abrir a porta, Ele entra para cear junto com ela (cf. 3, 20). Cristo Jesus bate à nossa porta através da Sagrada Escritura; se ouvirmos e abrirmos a porta da mente e do coração, então Ele entra na nossa vida e permanece connosco.</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 xml:space="preserve">9.        Na II Carta a Timóteo, que de certa forma constitui o testamento espiritual de Paulo, este recomenda ao seu fiel colaborador que frequente assiduamente a Sagrada Escritura. O Apóstolo está </w:t>
      </w:r>
      <w:r w:rsidRPr="00F25DB5">
        <w:rPr>
          <w:rFonts w:eastAsia="Times New Roman" w:cstheme="minorHAnsi"/>
          <w:color w:val="373737"/>
          <w:sz w:val="36"/>
          <w:szCs w:val="36"/>
          <w:lang w:eastAsia="pt-PT"/>
        </w:rPr>
        <w:lastRenderedPageBreak/>
        <w:t>convencido de que «toda a Escritura é inspirada por Deus e adequada para ensinar, refutar, corrigir e educar na justiça» (3, 16). Esta recomendação de Paulo a Timóteo constitui uma base sobre a qual a constituição conciliar </w:t>
      </w:r>
      <w:r w:rsidRPr="00F25DB5">
        <w:rPr>
          <w:rFonts w:eastAsia="Times New Roman" w:cstheme="minorHAnsi"/>
          <w:i/>
          <w:iCs/>
          <w:color w:val="373737"/>
          <w:sz w:val="36"/>
          <w:szCs w:val="36"/>
          <w:lang w:eastAsia="pt-PT"/>
        </w:rPr>
        <w:t xml:space="preserve">Dei </w:t>
      </w:r>
      <w:proofErr w:type="spellStart"/>
      <w:r w:rsidRPr="00F25DB5">
        <w:rPr>
          <w:rFonts w:eastAsia="Times New Roman" w:cstheme="minorHAnsi"/>
          <w:i/>
          <w:iCs/>
          <w:color w:val="373737"/>
          <w:sz w:val="36"/>
          <w:szCs w:val="36"/>
          <w:lang w:eastAsia="pt-PT"/>
        </w:rPr>
        <w:t>Verbum</w:t>
      </w:r>
      <w:proofErr w:type="spellEnd"/>
      <w:r w:rsidRPr="00F25DB5">
        <w:rPr>
          <w:rFonts w:eastAsia="Times New Roman" w:cstheme="minorHAnsi"/>
          <w:color w:val="373737"/>
          <w:sz w:val="36"/>
          <w:szCs w:val="36"/>
          <w:lang w:eastAsia="pt-PT"/>
        </w:rPr>
        <w:t> aborda o grande tema da inspiração da Sagrada Escritura, base essa donde emergem particularmente a </w:t>
      </w:r>
      <w:r w:rsidRPr="00F25DB5">
        <w:rPr>
          <w:rFonts w:eastAsia="Times New Roman" w:cstheme="minorHAnsi"/>
          <w:i/>
          <w:iCs/>
          <w:color w:val="373737"/>
          <w:sz w:val="36"/>
          <w:szCs w:val="36"/>
          <w:lang w:eastAsia="pt-PT"/>
        </w:rPr>
        <w:t>finalidade salvífica</w:t>
      </w:r>
      <w:r w:rsidRPr="00F25DB5">
        <w:rPr>
          <w:rFonts w:eastAsia="Times New Roman" w:cstheme="minorHAnsi"/>
          <w:color w:val="373737"/>
          <w:sz w:val="36"/>
          <w:szCs w:val="36"/>
          <w:lang w:eastAsia="pt-PT"/>
        </w:rPr>
        <w:t>, a </w:t>
      </w:r>
      <w:r w:rsidRPr="00F25DB5">
        <w:rPr>
          <w:rFonts w:eastAsia="Times New Roman" w:cstheme="minorHAnsi"/>
          <w:i/>
          <w:iCs/>
          <w:color w:val="373737"/>
          <w:sz w:val="36"/>
          <w:szCs w:val="36"/>
          <w:lang w:eastAsia="pt-PT"/>
        </w:rPr>
        <w:t>dimensão espiritual</w:t>
      </w:r>
      <w:r w:rsidRPr="00F25DB5">
        <w:rPr>
          <w:rFonts w:eastAsia="Times New Roman" w:cstheme="minorHAnsi"/>
          <w:color w:val="373737"/>
          <w:sz w:val="36"/>
          <w:szCs w:val="36"/>
          <w:lang w:eastAsia="pt-PT"/>
        </w:rPr>
        <w:t> e o </w:t>
      </w:r>
      <w:r w:rsidRPr="00F25DB5">
        <w:rPr>
          <w:rFonts w:eastAsia="Times New Roman" w:cstheme="minorHAnsi"/>
          <w:i/>
          <w:iCs/>
          <w:color w:val="373737"/>
          <w:sz w:val="36"/>
          <w:szCs w:val="36"/>
          <w:lang w:eastAsia="pt-PT"/>
        </w:rPr>
        <w:t>princípio da encarnação</w:t>
      </w:r>
      <w:r w:rsidRPr="00F25DB5">
        <w:rPr>
          <w:rFonts w:eastAsia="Times New Roman" w:cstheme="minorHAnsi"/>
          <w:color w:val="373737"/>
          <w:sz w:val="36"/>
          <w:szCs w:val="36"/>
          <w:lang w:eastAsia="pt-PT"/>
        </w:rPr>
        <w:t> para a Sagrada Escritura.</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Apelando-se, antes de mais nada, à recomendação de Paulo a Timóteo, a </w:t>
      </w:r>
      <w:r w:rsidRPr="00F25DB5">
        <w:rPr>
          <w:rFonts w:eastAsia="Times New Roman" w:cstheme="minorHAnsi"/>
          <w:i/>
          <w:iCs/>
          <w:color w:val="373737"/>
          <w:sz w:val="36"/>
          <w:szCs w:val="36"/>
          <w:lang w:eastAsia="pt-PT"/>
        </w:rPr>
        <w:t xml:space="preserve">Dei </w:t>
      </w:r>
      <w:proofErr w:type="spellStart"/>
      <w:r w:rsidRPr="00F25DB5">
        <w:rPr>
          <w:rFonts w:eastAsia="Times New Roman" w:cstheme="minorHAnsi"/>
          <w:i/>
          <w:iCs/>
          <w:color w:val="373737"/>
          <w:sz w:val="36"/>
          <w:szCs w:val="36"/>
          <w:lang w:eastAsia="pt-PT"/>
        </w:rPr>
        <w:t>Verbum</w:t>
      </w:r>
      <w:proofErr w:type="spellEnd"/>
      <w:r w:rsidRPr="00F25DB5">
        <w:rPr>
          <w:rFonts w:eastAsia="Times New Roman" w:cstheme="minorHAnsi"/>
          <w:color w:val="373737"/>
          <w:sz w:val="36"/>
          <w:szCs w:val="36"/>
          <w:lang w:eastAsia="pt-PT"/>
        </w:rPr>
        <w:t> sublinha que «os livros da Escritura ensinam com certeza, fielmente e sem erro a verdade que Deus</w:t>
      </w:r>
      <w:proofErr w:type="gramStart"/>
      <w:r w:rsidRPr="00F25DB5">
        <w:rPr>
          <w:rFonts w:eastAsia="Times New Roman" w:cstheme="minorHAnsi"/>
          <w:color w:val="373737"/>
          <w:sz w:val="36"/>
          <w:szCs w:val="36"/>
          <w:lang w:eastAsia="pt-PT"/>
        </w:rPr>
        <w:t>,</w:t>
      </w:r>
      <w:proofErr w:type="gramEnd"/>
      <w:r w:rsidRPr="00F25DB5">
        <w:rPr>
          <w:rFonts w:eastAsia="Times New Roman" w:cstheme="minorHAnsi"/>
          <w:color w:val="373737"/>
          <w:sz w:val="36"/>
          <w:szCs w:val="36"/>
          <w:lang w:eastAsia="pt-PT"/>
        </w:rPr>
        <w:t xml:space="preserve"> para nossa salvação, quis que fosse consignada nas sagradas Escrituras» (n. 11). Porque estas instruem tendo em vista a salvação pela fé em Cristo (cf. </w:t>
      </w:r>
      <w:r w:rsidRPr="00F25DB5">
        <w:rPr>
          <w:rFonts w:eastAsia="Times New Roman" w:cstheme="minorHAnsi"/>
          <w:i/>
          <w:iCs/>
          <w:color w:val="373737"/>
          <w:sz w:val="36"/>
          <w:szCs w:val="36"/>
          <w:lang w:eastAsia="pt-PT"/>
        </w:rPr>
        <w:t xml:space="preserve">2 </w:t>
      </w:r>
      <w:proofErr w:type="spellStart"/>
      <w:r w:rsidRPr="00F25DB5">
        <w:rPr>
          <w:rFonts w:eastAsia="Times New Roman" w:cstheme="minorHAnsi"/>
          <w:i/>
          <w:iCs/>
          <w:color w:val="373737"/>
          <w:sz w:val="36"/>
          <w:szCs w:val="36"/>
          <w:lang w:eastAsia="pt-PT"/>
        </w:rPr>
        <w:t>Tm</w:t>
      </w:r>
      <w:proofErr w:type="spellEnd"/>
      <w:r w:rsidRPr="00F25DB5">
        <w:rPr>
          <w:rFonts w:eastAsia="Times New Roman" w:cstheme="minorHAnsi"/>
          <w:color w:val="373737"/>
          <w:sz w:val="36"/>
          <w:szCs w:val="36"/>
          <w:lang w:eastAsia="pt-PT"/>
        </w:rPr>
        <w:t> 3, 15), as verdades nelas contidas servem para a nossa salvação. A Bíblia não é uma coletânea de livros de história nem de crónicas, mas está orientada completamente para a salvação integral da pessoa. A inegável radicação histórica dos livros contidos no texto sagrado não deve fazer esquecer esta finalidade primordial: a nossa salvação. Tudo está orientado para esta finalidade inscrita na própria natureza da Bíblia, composta como história de salvação na qual Deus fala e age para ir ao encontro de todos os homens e salvá-los do mal e da morte.</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Para alcançar esta finalidade salvífica, a Sagrada Escritura, sob a ação do Espírito Santo, transforma em Palavra de Deus a palavra dos homens escrita à maneira humana (cf. </w:t>
      </w:r>
      <w:r w:rsidRPr="00F25DB5">
        <w:rPr>
          <w:rFonts w:eastAsia="Times New Roman" w:cstheme="minorHAnsi"/>
          <w:i/>
          <w:iCs/>
          <w:color w:val="373737"/>
          <w:sz w:val="36"/>
          <w:szCs w:val="36"/>
          <w:lang w:eastAsia="pt-PT"/>
        </w:rPr>
        <w:t xml:space="preserve">Dei </w:t>
      </w:r>
      <w:proofErr w:type="spellStart"/>
      <w:r w:rsidRPr="00F25DB5">
        <w:rPr>
          <w:rFonts w:eastAsia="Times New Roman" w:cstheme="minorHAnsi"/>
          <w:i/>
          <w:iCs/>
          <w:color w:val="373737"/>
          <w:sz w:val="36"/>
          <w:szCs w:val="36"/>
          <w:lang w:eastAsia="pt-PT"/>
        </w:rPr>
        <w:t>Verbum</w:t>
      </w:r>
      <w:proofErr w:type="spellEnd"/>
      <w:r w:rsidRPr="00F25DB5">
        <w:rPr>
          <w:rFonts w:eastAsia="Times New Roman" w:cstheme="minorHAnsi"/>
          <w:color w:val="373737"/>
          <w:sz w:val="36"/>
          <w:szCs w:val="36"/>
          <w:lang w:eastAsia="pt-PT"/>
        </w:rPr>
        <w:t>, 12). O papel do Espírito Santo na Sagrada Escritura é fundamental. Sem a sua ação, estaria sempre iminente o risco de ficarmos fechados apenas no texto escrito, facilitando uma interpretação fundamentalista, da qual é necessário manter-se longe para não trair o caráter inspirado, dinâmico e espiritual que o texto possui. Como recorda o Apóstolo, «a letra mata, enquanto o Espírito dá a vida» (</w:t>
      </w:r>
      <w:r w:rsidRPr="00F25DB5">
        <w:rPr>
          <w:rFonts w:eastAsia="Times New Roman" w:cstheme="minorHAnsi"/>
          <w:i/>
          <w:iCs/>
          <w:color w:val="373737"/>
          <w:sz w:val="36"/>
          <w:szCs w:val="36"/>
          <w:lang w:eastAsia="pt-PT"/>
        </w:rPr>
        <w:t>2 Cor</w:t>
      </w:r>
      <w:r w:rsidRPr="00F25DB5">
        <w:rPr>
          <w:rFonts w:eastAsia="Times New Roman" w:cstheme="minorHAnsi"/>
          <w:color w:val="373737"/>
          <w:sz w:val="36"/>
          <w:szCs w:val="36"/>
          <w:lang w:eastAsia="pt-PT"/>
        </w:rPr>
        <w:t> 3, 6). Por conseguinte, o Espírito Santo transforma a Sagrada Escritura em Palavra viva de Deus, vivida e transmitida na fé do seu povo santo.</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 xml:space="preserve">10.      A ação do Espírito Santo não diz respeito apenas à formação da Sagrada Escritura, mas atua também naqueles que se colocam à escuta da Palavra de Deus. É importante a afirmação dos padres conciliares, </w:t>
      </w:r>
      <w:r w:rsidRPr="00F25DB5">
        <w:rPr>
          <w:rFonts w:eastAsia="Times New Roman" w:cstheme="minorHAnsi"/>
          <w:color w:val="373737"/>
          <w:sz w:val="36"/>
          <w:szCs w:val="36"/>
          <w:lang w:eastAsia="pt-PT"/>
        </w:rPr>
        <w:lastRenderedPageBreak/>
        <w:t>segundo a qual a Sagrada Escritura deve ser «lida e interpretada com o mesmo Espírito com que foi escrita» (</w:t>
      </w:r>
      <w:r w:rsidRPr="00F25DB5">
        <w:rPr>
          <w:rFonts w:eastAsia="Times New Roman" w:cstheme="minorHAnsi"/>
          <w:i/>
          <w:iCs/>
          <w:color w:val="373737"/>
          <w:sz w:val="36"/>
          <w:szCs w:val="36"/>
          <w:lang w:eastAsia="pt-PT"/>
        </w:rPr>
        <w:t xml:space="preserve">Dei </w:t>
      </w:r>
      <w:proofErr w:type="spellStart"/>
      <w:r w:rsidRPr="00F25DB5">
        <w:rPr>
          <w:rFonts w:eastAsia="Times New Roman" w:cstheme="minorHAnsi"/>
          <w:i/>
          <w:iCs/>
          <w:color w:val="373737"/>
          <w:sz w:val="36"/>
          <w:szCs w:val="36"/>
          <w:lang w:eastAsia="pt-PT"/>
        </w:rPr>
        <w:t>Verbum</w:t>
      </w:r>
      <w:proofErr w:type="spellEnd"/>
      <w:r w:rsidRPr="00F25DB5">
        <w:rPr>
          <w:rFonts w:eastAsia="Times New Roman" w:cstheme="minorHAnsi"/>
          <w:color w:val="373737"/>
          <w:sz w:val="36"/>
          <w:szCs w:val="36"/>
          <w:lang w:eastAsia="pt-PT"/>
        </w:rPr>
        <w:t>, 12). Com Jesus Cristo, a revelação de Deus alcança a sua realização e plenitude; e, todavia, o Espírito Santo continua a sua ação. De facto, seria redutivo limitar a ação do Espírito Santo apenas à natureza divinamente inspirada da Sagrada Escritura e aos seus diversos autores. Por isso, é necessário ter confiança na ação do Espírito Santo que continua a realizar uma sua peculiar forma de inspiração, quando a Igreja ensina a Sagrada Escritura, quando o Magistério a interpreta de forma autêntica (cf. </w:t>
      </w:r>
      <w:r w:rsidRPr="00F25DB5">
        <w:rPr>
          <w:rFonts w:eastAsia="Times New Roman" w:cstheme="minorHAnsi"/>
          <w:i/>
          <w:iCs/>
          <w:color w:val="373737"/>
          <w:sz w:val="36"/>
          <w:szCs w:val="36"/>
          <w:lang w:eastAsia="pt-PT"/>
        </w:rPr>
        <w:t>ibid.</w:t>
      </w:r>
      <w:r w:rsidRPr="00F25DB5">
        <w:rPr>
          <w:rFonts w:eastAsia="Times New Roman" w:cstheme="minorHAnsi"/>
          <w:color w:val="373737"/>
          <w:sz w:val="36"/>
          <w:szCs w:val="36"/>
          <w:lang w:eastAsia="pt-PT"/>
        </w:rPr>
        <w:t>, 10) e quando cada crente faz dela a sua norma espiritual. Neste sentido, podemos compreender as palavras ditas por Jesus aos discípulos, depois que estes Lhe asseveraram ter compreendido o significado das suas parábolas: «Todo o doutor da lei instruído acerca do Reino do Céu é semelhante a um pai de família, que tira coisas novas e velhas do seu tesouro» (</w:t>
      </w:r>
      <w:proofErr w:type="spellStart"/>
      <w:r w:rsidRPr="00F25DB5">
        <w:rPr>
          <w:rFonts w:eastAsia="Times New Roman" w:cstheme="minorHAnsi"/>
          <w:i/>
          <w:iCs/>
          <w:color w:val="373737"/>
          <w:sz w:val="36"/>
          <w:szCs w:val="36"/>
          <w:lang w:eastAsia="pt-PT"/>
        </w:rPr>
        <w:t>Mt</w:t>
      </w:r>
      <w:proofErr w:type="spellEnd"/>
      <w:r w:rsidRPr="00F25DB5">
        <w:rPr>
          <w:rFonts w:eastAsia="Times New Roman" w:cstheme="minorHAnsi"/>
          <w:color w:val="373737"/>
          <w:sz w:val="36"/>
          <w:szCs w:val="36"/>
          <w:lang w:eastAsia="pt-PT"/>
        </w:rPr>
        <w:t> 13, 52).</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11.      Por fim, a </w:t>
      </w:r>
      <w:r w:rsidRPr="00F25DB5">
        <w:rPr>
          <w:rFonts w:eastAsia="Times New Roman" w:cstheme="minorHAnsi"/>
          <w:i/>
          <w:iCs/>
          <w:color w:val="373737"/>
          <w:sz w:val="36"/>
          <w:szCs w:val="36"/>
          <w:lang w:eastAsia="pt-PT"/>
        </w:rPr>
        <w:t xml:space="preserve">Dei </w:t>
      </w:r>
      <w:proofErr w:type="spellStart"/>
      <w:r w:rsidRPr="00F25DB5">
        <w:rPr>
          <w:rFonts w:eastAsia="Times New Roman" w:cstheme="minorHAnsi"/>
          <w:i/>
          <w:iCs/>
          <w:color w:val="373737"/>
          <w:sz w:val="36"/>
          <w:szCs w:val="36"/>
          <w:lang w:eastAsia="pt-PT"/>
        </w:rPr>
        <w:t>Verbum</w:t>
      </w:r>
      <w:proofErr w:type="spellEnd"/>
      <w:r w:rsidRPr="00F25DB5">
        <w:rPr>
          <w:rFonts w:eastAsia="Times New Roman" w:cstheme="minorHAnsi"/>
          <w:i/>
          <w:iCs/>
          <w:color w:val="373737"/>
          <w:sz w:val="36"/>
          <w:szCs w:val="36"/>
          <w:lang w:eastAsia="pt-PT"/>
        </w:rPr>
        <w:t> </w:t>
      </w:r>
      <w:r w:rsidRPr="00F25DB5">
        <w:rPr>
          <w:rFonts w:eastAsia="Times New Roman" w:cstheme="minorHAnsi"/>
          <w:color w:val="373737"/>
          <w:sz w:val="36"/>
          <w:szCs w:val="36"/>
          <w:lang w:eastAsia="pt-PT"/>
        </w:rPr>
        <w:t xml:space="preserve">especifica que «as palavras de Deus, expressas por línguas humanas, tornaram-se intimamente semelhantes à linguagem humana, como outrora o Verbo do eterno Pai Se assemelhou aos homens, tomando a carne da fraqueza humana» (n. 13). Isto equivale a dizer que a encarnação do Verbo de Deus dá forma e sentido à relação entre a Palavra de Deus e a linguagem humana, com as suas condições históricas e culturais. É neste evento que ganha forma a Tradição, também </w:t>
      </w:r>
      <w:proofErr w:type="gramStart"/>
      <w:r w:rsidRPr="00F25DB5">
        <w:rPr>
          <w:rFonts w:eastAsia="Times New Roman" w:cstheme="minorHAnsi"/>
          <w:color w:val="373737"/>
          <w:sz w:val="36"/>
          <w:szCs w:val="36"/>
          <w:lang w:eastAsia="pt-PT"/>
        </w:rPr>
        <w:t>ela</w:t>
      </w:r>
      <w:proofErr w:type="gramEnd"/>
      <w:r w:rsidRPr="00F25DB5">
        <w:rPr>
          <w:rFonts w:eastAsia="Times New Roman" w:cstheme="minorHAnsi"/>
          <w:color w:val="373737"/>
          <w:sz w:val="36"/>
          <w:szCs w:val="36"/>
          <w:lang w:eastAsia="pt-PT"/>
        </w:rPr>
        <w:t xml:space="preserve"> Palavra de Deus (cf. </w:t>
      </w:r>
      <w:r w:rsidRPr="00F25DB5">
        <w:rPr>
          <w:rFonts w:eastAsia="Times New Roman" w:cstheme="minorHAnsi"/>
          <w:i/>
          <w:iCs/>
          <w:color w:val="373737"/>
          <w:sz w:val="36"/>
          <w:szCs w:val="36"/>
          <w:lang w:eastAsia="pt-PT"/>
        </w:rPr>
        <w:t>ibid.</w:t>
      </w:r>
      <w:r w:rsidRPr="00F25DB5">
        <w:rPr>
          <w:rFonts w:eastAsia="Times New Roman" w:cstheme="minorHAnsi"/>
          <w:color w:val="373737"/>
          <w:sz w:val="36"/>
          <w:szCs w:val="36"/>
          <w:lang w:eastAsia="pt-PT"/>
        </w:rPr>
        <w:t>, 9). Muitas vezes corre-se o risco de separar Sagrada Escritura e Tradição, sem compreender que elas, juntas, constituem a única fonte da Revelação. O caráter escrito da primeira, nada tira ao facto de ela ser plenamente palavra viva; assim como a Tradição viva da Igreja, que no decurso dos séculos a transmite incessantemente de geração em geração, possui aquele livro sagrado como a «regra suprema da fé» (</w:t>
      </w:r>
      <w:r w:rsidRPr="00F25DB5">
        <w:rPr>
          <w:rFonts w:eastAsia="Times New Roman" w:cstheme="minorHAnsi"/>
          <w:i/>
          <w:iCs/>
          <w:color w:val="373737"/>
          <w:sz w:val="36"/>
          <w:szCs w:val="36"/>
          <w:lang w:eastAsia="pt-PT"/>
        </w:rPr>
        <w:t>Ibid.</w:t>
      </w:r>
      <w:r w:rsidRPr="00F25DB5">
        <w:rPr>
          <w:rFonts w:eastAsia="Times New Roman" w:cstheme="minorHAnsi"/>
          <w:color w:val="373737"/>
          <w:sz w:val="36"/>
          <w:szCs w:val="36"/>
          <w:lang w:eastAsia="pt-PT"/>
        </w:rPr>
        <w:t>, 21). Além disso, antes de se tornar um texto escrito, a Sagrada Escritura foi transmitida oralmente e mantida viva pela fé dum povo que a reconhecia como sua história e princípio de identidade no meio de tantos outros povos. Por isso, a fé bíblica funda-se sobre a Palavra viva, não sobre um livro.</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lastRenderedPageBreak/>
        <w:t>12.      Quando a Sagrada Escritura é lida com o mesmo Espírito com que foi escrita, permanece sempre nova. O Antigo Testamento nunca é velho, uma vez que é parte do Novo, pois tudo é transformado pelo único Espírito que o inspira. O texto sagrado inteiro possui uma função profética: esta não diz respeito ao futuro, mas ao hoje de quem se alimenta desta Palavra. Afirma-o claramente o próprio Jesus, no início do seu ministério: «Cumpriu-se hoje esta passagem da Escritura, que acabais de ouvir»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4, 21). Quem se alimenta dia a dia da Palavra de Deus torna-se, como Jesus, contemporâneo das pessoas que encontra; não se sente tentado a cair em nostalgias estéreis do passado, nem em utopias desencarnadas relativas ao futuro.</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A Sagrada Escritura desempenha a sua ação profética, antes de mais nada, em relação a quem a escuta, provocando-lhe doçura e amargura. Vêm à mente as palavras do profeta Ezequiel, quando, convidado pelo Senhor a comer o rolo do livro, confessa: «Ele foi, na minha boca, doce como o mel» (3, 3). Também o evangelista João revive, na ilha de Patmos, a mesma experiência de Ezequiel de comer o livro, mas acrescenta algo de mais específico: «Na minha boca era doce como o mel; mas, depois de o comer, as minhas entranhas encheram-se de amargura» (</w:t>
      </w:r>
      <w:proofErr w:type="spellStart"/>
      <w:r w:rsidRPr="00F25DB5">
        <w:rPr>
          <w:rFonts w:eastAsia="Times New Roman" w:cstheme="minorHAnsi"/>
          <w:i/>
          <w:iCs/>
          <w:color w:val="373737"/>
          <w:sz w:val="36"/>
          <w:szCs w:val="36"/>
          <w:lang w:eastAsia="pt-PT"/>
        </w:rPr>
        <w:t>Ap</w:t>
      </w:r>
      <w:proofErr w:type="spellEnd"/>
      <w:r w:rsidRPr="00F25DB5">
        <w:rPr>
          <w:rFonts w:eastAsia="Times New Roman" w:cstheme="minorHAnsi"/>
          <w:color w:val="373737"/>
          <w:sz w:val="36"/>
          <w:szCs w:val="36"/>
          <w:lang w:eastAsia="pt-PT"/>
        </w:rPr>
        <w:t> 10, 10).</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A doçura da Palavra de Deus impele-nos a comunicá-la a quantos encontramos na nossa vida, expressando a certeza da esperança que ela contém (cf. </w:t>
      </w:r>
      <w:r w:rsidRPr="00F25DB5">
        <w:rPr>
          <w:rFonts w:eastAsia="Times New Roman" w:cstheme="minorHAnsi"/>
          <w:i/>
          <w:iCs/>
          <w:color w:val="373737"/>
          <w:sz w:val="36"/>
          <w:szCs w:val="36"/>
          <w:lang w:eastAsia="pt-PT"/>
        </w:rPr>
        <w:t xml:space="preserve">1 </w:t>
      </w:r>
      <w:proofErr w:type="spellStart"/>
      <w:r w:rsidRPr="00F25DB5">
        <w:rPr>
          <w:rFonts w:eastAsia="Times New Roman" w:cstheme="minorHAnsi"/>
          <w:i/>
          <w:iCs/>
          <w:color w:val="373737"/>
          <w:sz w:val="36"/>
          <w:szCs w:val="36"/>
          <w:lang w:eastAsia="pt-PT"/>
        </w:rPr>
        <w:t>Ped</w:t>
      </w:r>
      <w:proofErr w:type="spellEnd"/>
      <w:r w:rsidRPr="00F25DB5">
        <w:rPr>
          <w:rFonts w:eastAsia="Times New Roman" w:cstheme="minorHAnsi"/>
          <w:color w:val="373737"/>
          <w:sz w:val="36"/>
          <w:szCs w:val="36"/>
          <w:lang w:eastAsia="pt-PT"/>
        </w:rPr>
        <w:t> 3, 15-16). Entretanto a amargura apresenta-se, muitas vezes, no facto de verificar como se torna difícil para nós termos de a viver com coerência, ou de constatar sensivelmente que é rejeitada, porque não se considera válida para dar sentido à vida. Por isso, é necessário que nunca nos abeiremos da Palavra de Deus por mero hábito, mas nos alimentemos dela para descobrir e viver em profundidade a nossa relação com Deus e com os irmãos.</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 xml:space="preserve">13.      Outra provocação que nos vem da Sagrada Escritura tem a ver com a caridade. A Palavra de Deus apela constantemente para o amor misericordioso do Pai, que pede a seus filhos para viverem na caridade. A vida de Jesus é a expressão plena e perfeita deste amor divino, que nada guarda para si, mas a todos se oferece sem reservas. Na parábola </w:t>
      </w:r>
      <w:r w:rsidRPr="00F25DB5">
        <w:rPr>
          <w:rFonts w:eastAsia="Times New Roman" w:cstheme="minorHAnsi"/>
          <w:color w:val="373737"/>
          <w:sz w:val="36"/>
          <w:szCs w:val="36"/>
          <w:lang w:eastAsia="pt-PT"/>
        </w:rPr>
        <w:lastRenderedPageBreak/>
        <w:t>do pobre Lázaro, encontramos uma indicação preciosa. Depois da morte de Lázaro e do rico, este vê o pobre no seio de Abraão e pede para Lázaro ser enviado a casa dos seus irmãos a fim de os advertir sobre a vivência do amor do próximo para evitar que venham sofrer os mesmos tormentos dele. A resposta de Abraão é incisiva: «Têm Moisés e os Profetas; que os oiçam!»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16, 29). Escutar as sagradas Escrituras para praticar a misericórdia: este é um grande desafio lançado à nossa vida. A Palavra de Deus é capaz de abrir os nossos olhos, permitindo-nos sair do individualismo que leva à asfixia e à esterilidade enquanto abre a estrada da partilha e da solidariedade.</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 xml:space="preserve">14.      Um dos episódios mais significativos desta relação entre Jesus e os discípulos é a Transfiguração. Acompanhado por Pedro, Tiago e João, Jesus sobe ao monte para rezar. Os evangelistas lembram como se tornaram </w:t>
      </w:r>
      <w:proofErr w:type="gramStart"/>
      <w:r w:rsidRPr="00F25DB5">
        <w:rPr>
          <w:rFonts w:eastAsia="Times New Roman" w:cstheme="minorHAnsi"/>
          <w:color w:val="373737"/>
          <w:sz w:val="36"/>
          <w:szCs w:val="36"/>
          <w:lang w:eastAsia="pt-PT"/>
        </w:rPr>
        <w:t>resplandecentes o rosto</w:t>
      </w:r>
      <w:proofErr w:type="gramEnd"/>
      <w:r w:rsidRPr="00F25DB5">
        <w:rPr>
          <w:rFonts w:eastAsia="Times New Roman" w:cstheme="minorHAnsi"/>
          <w:color w:val="373737"/>
          <w:sz w:val="36"/>
          <w:szCs w:val="36"/>
          <w:lang w:eastAsia="pt-PT"/>
        </w:rPr>
        <w:t xml:space="preserve"> e as vestes de Jesus, enquanto dois homens conversavam com Ele: Moisés e Elias, que personificam respetivamente a Lei e os Profetas, isto é, as sagradas Escrituras. A reação de Pedro a tal visão transborda de jubilosa maravilha: «Mestre</w:t>
      </w:r>
      <w:proofErr w:type="gramStart"/>
      <w:r w:rsidRPr="00F25DB5">
        <w:rPr>
          <w:rFonts w:eastAsia="Times New Roman" w:cstheme="minorHAnsi"/>
          <w:color w:val="373737"/>
          <w:sz w:val="36"/>
          <w:szCs w:val="36"/>
          <w:lang w:eastAsia="pt-PT"/>
        </w:rPr>
        <w:t>,</w:t>
      </w:r>
      <w:proofErr w:type="gramEnd"/>
      <w:r w:rsidRPr="00F25DB5">
        <w:rPr>
          <w:rFonts w:eastAsia="Times New Roman" w:cstheme="minorHAnsi"/>
          <w:color w:val="373737"/>
          <w:sz w:val="36"/>
          <w:szCs w:val="36"/>
          <w:lang w:eastAsia="pt-PT"/>
        </w:rPr>
        <w:t xml:space="preserve"> é bom estarmos aqui. Façamos três tendas: uma para Ti, uma para Moisés e outra para Elias»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9, 33). Naquele momento, uma nuvem cobre-os com a sua sombra, e o medo apodera-se dos discípulos.</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A Transfiguração faz pensar na Festa dos Tabernáculos, quando Esdras e Neemias liam o texto sagrado ao povo, depois do regresso do exílio. Ao mesmo tempo, antecipa a glória de Jesus como preparação para o escândalo da paixão; glória divina que é evocada também pela nuvem que envolve os discípulos, símbolo da presença do Senhor. Esta Transfiguração é semelhante à da Sagrada Escritura, que se transcende a si mesma, quando alimenta a vida dos crentes. Como nos recorda a </w:t>
      </w:r>
      <w:proofErr w:type="spellStart"/>
      <w:r w:rsidRPr="00F25DB5">
        <w:rPr>
          <w:rFonts w:eastAsia="Times New Roman" w:cstheme="minorHAnsi"/>
          <w:i/>
          <w:iCs/>
          <w:color w:val="373737"/>
          <w:sz w:val="36"/>
          <w:szCs w:val="36"/>
          <w:lang w:eastAsia="pt-PT"/>
        </w:rPr>
        <w:t>Verbum</w:t>
      </w:r>
      <w:proofErr w:type="spellEnd"/>
      <w:r w:rsidRPr="00F25DB5">
        <w:rPr>
          <w:rFonts w:eastAsia="Times New Roman" w:cstheme="minorHAnsi"/>
          <w:i/>
          <w:iCs/>
          <w:color w:val="373737"/>
          <w:sz w:val="36"/>
          <w:szCs w:val="36"/>
          <w:lang w:eastAsia="pt-PT"/>
        </w:rPr>
        <w:t xml:space="preserve"> </w:t>
      </w:r>
      <w:proofErr w:type="spellStart"/>
      <w:r w:rsidRPr="00F25DB5">
        <w:rPr>
          <w:rFonts w:eastAsia="Times New Roman" w:cstheme="minorHAnsi"/>
          <w:i/>
          <w:iCs/>
          <w:color w:val="373737"/>
          <w:sz w:val="36"/>
          <w:szCs w:val="36"/>
          <w:lang w:eastAsia="pt-PT"/>
        </w:rPr>
        <w:t>Domini</w:t>
      </w:r>
      <w:proofErr w:type="spellEnd"/>
      <w:r w:rsidRPr="00F25DB5">
        <w:rPr>
          <w:rFonts w:eastAsia="Times New Roman" w:cstheme="minorHAnsi"/>
          <w:color w:val="373737"/>
          <w:sz w:val="36"/>
          <w:szCs w:val="36"/>
          <w:lang w:eastAsia="pt-PT"/>
        </w:rPr>
        <w:t>, «para se recuperar a articulação entre os diversos sentidos da Escritura, torna-se decisivo identificar </w:t>
      </w:r>
      <w:r w:rsidRPr="00F25DB5">
        <w:rPr>
          <w:rFonts w:eastAsia="Times New Roman" w:cstheme="minorHAnsi"/>
          <w:i/>
          <w:iCs/>
          <w:color w:val="373737"/>
          <w:sz w:val="36"/>
          <w:szCs w:val="36"/>
          <w:lang w:eastAsia="pt-PT"/>
        </w:rPr>
        <w:t>a passagem entre letra e espírito</w:t>
      </w:r>
      <w:r w:rsidRPr="00F25DB5">
        <w:rPr>
          <w:rFonts w:eastAsia="Times New Roman" w:cstheme="minorHAnsi"/>
          <w:color w:val="373737"/>
          <w:sz w:val="36"/>
          <w:szCs w:val="36"/>
          <w:lang w:eastAsia="pt-PT"/>
        </w:rPr>
        <w:t>. Não se trata duma passagem automática e espontânea; antes, é preciso transcender a letra» (n. 38).</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15.      No caminho da receção da Palavra de Deus, acompanha-nos a Mãe do Senhor, reconhecida como bem-aventurada por ter acreditado no cumprimento daquilo que Lhe dissera o Senhor (cf. </w:t>
      </w:r>
      <w:proofErr w:type="spellStart"/>
      <w:r w:rsidRPr="00F25DB5">
        <w:rPr>
          <w:rFonts w:eastAsia="Times New Roman" w:cstheme="minorHAnsi"/>
          <w:i/>
          <w:iCs/>
          <w:color w:val="373737"/>
          <w:sz w:val="36"/>
          <w:szCs w:val="36"/>
          <w:lang w:eastAsia="pt-PT"/>
        </w:rPr>
        <w:t>Lc</w:t>
      </w:r>
      <w:proofErr w:type="spellEnd"/>
      <w:r w:rsidRPr="00F25DB5">
        <w:rPr>
          <w:rFonts w:eastAsia="Times New Roman" w:cstheme="minorHAnsi"/>
          <w:color w:val="373737"/>
          <w:sz w:val="36"/>
          <w:szCs w:val="36"/>
          <w:lang w:eastAsia="pt-PT"/>
        </w:rPr>
        <w:t> 1, 45). A bem-</w:t>
      </w:r>
      <w:r w:rsidRPr="00F25DB5">
        <w:rPr>
          <w:rFonts w:eastAsia="Times New Roman" w:cstheme="minorHAnsi"/>
          <w:color w:val="373737"/>
          <w:sz w:val="36"/>
          <w:szCs w:val="36"/>
          <w:lang w:eastAsia="pt-PT"/>
        </w:rPr>
        <w:lastRenderedPageBreak/>
        <w:t>aventurança de Maria antecede todas as bem-aventuranças pronunciadas por Jesus para os pobres, os aflitos, os mansos, os pacificadores e os que são perseguidos, porque é condição necessária para qualquer outra bem-aventurança. Nenhum pobre é bem-aventurado por ser pobre; mas passa a sê-lo, se, como Maria, acreditar no cumprimento da Palavra de Deus. Lembra-o um grande discípulo e mestre da Sagrada Escritura, Santo Agostinho: «Uma pessoa do meio da multidão, cheia de entusiasmo, exclamou: “Bem-aventurado o ventre que Te trouxe”. E Ele: “Mais felizes são os que ouvem a palavra de Deus e a guardam”. Como que a dizer: também a minha mãe, a quem tu chamas bem-aventurada, é bem-aventurada justamente porque guarda a palavra de Deus, não porque n’Ela o Verbo Se fez carne e habitou entre nós, mas porque guarda o próprio Verbo de Deus por meio do Qual foi feita, e que n’Ela Se fez carne» (</w:t>
      </w:r>
      <w:r w:rsidRPr="00F25DB5">
        <w:rPr>
          <w:rFonts w:eastAsia="Times New Roman" w:cstheme="minorHAnsi"/>
          <w:i/>
          <w:iCs/>
          <w:color w:val="373737"/>
          <w:sz w:val="36"/>
          <w:szCs w:val="36"/>
          <w:lang w:eastAsia="pt-PT"/>
        </w:rPr>
        <w:t>Sobre o Evangelho de São João</w:t>
      </w:r>
      <w:r w:rsidRPr="00F25DB5">
        <w:rPr>
          <w:rFonts w:eastAsia="Times New Roman" w:cstheme="minorHAnsi"/>
          <w:color w:val="373737"/>
          <w:sz w:val="36"/>
          <w:szCs w:val="36"/>
          <w:lang w:eastAsia="pt-PT"/>
        </w:rPr>
        <w:t>, 10, 3).</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Possa o domingo dedicado à Palavra fazer crescer no povo de Deus uma religiosa e assídua familiaridade com as sagradas Escrituras, tal como ensinava o autor sagrado já nos tempos antigos: esta palavra «está muito perto de ti, na tua boca e no teu coração, para a praticares» (</w:t>
      </w:r>
      <w:proofErr w:type="spellStart"/>
      <w:r w:rsidRPr="00F25DB5">
        <w:rPr>
          <w:rFonts w:eastAsia="Times New Roman" w:cstheme="minorHAnsi"/>
          <w:i/>
          <w:iCs/>
          <w:color w:val="373737"/>
          <w:sz w:val="36"/>
          <w:szCs w:val="36"/>
          <w:lang w:eastAsia="pt-PT"/>
        </w:rPr>
        <w:t>Dt</w:t>
      </w:r>
      <w:proofErr w:type="spellEnd"/>
      <w:r w:rsidRPr="00F25DB5">
        <w:rPr>
          <w:rFonts w:eastAsia="Times New Roman" w:cstheme="minorHAnsi"/>
          <w:color w:val="373737"/>
          <w:sz w:val="36"/>
          <w:szCs w:val="36"/>
          <w:lang w:eastAsia="pt-PT"/>
        </w:rPr>
        <w:t> 30, 14).</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 xml:space="preserve">Roma, em São João de </w:t>
      </w:r>
      <w:proofErr w:type="spellStart"/>
      <w:r w:rsidRPr="00F25DB5">
        <w:rPr>
          <w:rFonts w:eastAsia="Times New Roman" w:cstheme="minorHAnsi"/>
          <w:color w:val="373737"/>
          <w:sz w:val="36"/>
          <w:szCs w:val="36"/>
          <w:lang w:eastAsia="pt-PT"/>
        </w:rPr>
        <w:t>Latrão</w:t>
      </w:r>
      <w:proofErr w:type="spellEnd"/>
      <w:r w:rsidRPr="00F25DB5">
        <w:rPr>
          <w:rFonts w:eastAsia="Times New Roman" w:cstheme="minorHAnsi"/>
          <w:color w:val="373737"/>
          <w:sz w:val="36"/>
          <w:szCs w:val="36"/>
          <w:lang w:eastAsia="pt-PT"/>
        </w:rPr>
        <w:t>, no dia 30 de setembro de 2019, Memória litúrgica de São Jerónimo e início do 1600º aniversário da sua morte.</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w:t>
      </w:r>
      <w:proofErr w:type="spellStart"/>
      <w:r w:rsidRPr="00F25DB5">
        <w:rPr>
          <w:rFonts w:eastAsia="Times New Roman" w:cstheme="minorHAnsi"/>
          <w:i/>
          <w:iCs/>
          <w:color w:val="373737"/>
          <w:sz w:val="36"/>
          <w:szCs w:val="36"/>
          <w:lang w:eastAsia="pt-PT"/>
        </w:rPr>
        <w:t>Franciscus</w:t>
      </w:r>
      <w:proofErr w:type="spellEnd"/>
      <w:r w:rsidRPr="00F25DB5">
        <w:rPr>
          <w:rFonts w:eastAsia="Times New Roman" w:cstheme="minorHAnsi"/>
          <w:color w:val="373737"/>
          <w:sz w:val="36"/>
          <w:szCs w:val="36"/>
          <w:lang w:eastAsia="pt-PT"/>
        </w:rPr>
        <w:t>]</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________________</w:t>
      </w:r>
    </w:p>
    <w:p w:rsidR="00F25DB5" w:rsidRPr="00F25DB5" w:rsidRDefault="00F25DB5" w:rsidP="001B7B9C">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[1] Cf. </w:t>
      </w:r>
      <w:r w:rsidRPr="00F25DB5">
        <w:rPr>
          <w:rFonts w:eastAsia="Times New Roman" w:cstheme="minorHAnsi"/>
          <w:i/>
          <w:iCs/>
          <w:color w:val="373737"/>
          <w:sz w:val="36"/>
          <w:szCs w:val="36"/>
          <w:lang w:eastAsia="pt-PT"/>
        </w:rPr>
        <w:t>AAS</w:t>
      </w:r>
      <w:r w:rsidRPr="00F25DB5">
        <w:rPr>
          <w:rFonts w:eastAsia="Times New Roman" w:cstheme="minorHAnsi"/>
          <w:color w:val="373737"/>
          <w:sz w:val="36"/>
          <w:szCs w:val="36"/>
          <w:lang w:eastAsia="pt-PT"/>
        </w:rPr>
        <w:t> 102 (2010), 692-787.</w:t>
      </w:r>
    </w:p>
    <w:p w:rsidR="008901C2" w:rsidRPr="00FB0374" w:rsidRDefault="00F25DB5" w:rsidP="00FB0374">
      <w:pPr>
        <w:spacing w:after="120" w:line="420" w:lineRule="atLeast"/>
        <w:jc w:val="both"/>
        <w:rPr>
          <w:rFonts w:eastAsia="Times New Roman" w:cstheme="minorHAnsi"/>
          <w:color w:val="373737"/>
          <w:sz w:val="36"/>
          <w:szCs w:val="36"/>
          <w:lang w:eastAsia="pt-PT"/>
        </w:rPr>
      </w:pPr>
      <w:r w:rsidRPr="00F25DB5">
        <w:rPr>
          <w:rFonts w:eastAsia="Times New Roman" w:cstheme="minorHAnsi"/>
          <w:color w:val="373737"/>
          <w:sz w:val="36"/>
          <w:szCs w:val="36"/>
          <w:lang w:eastAsia="pt-PT"/>
        </w:rPr>
        <w:t xml:space="preserve">[2] «Assim é possível compreender a </w:t>
      </w:r>
      <w:proofErr w:type="spellStart"/>
      <w:r w:rsidRPr="00F25DB5">
        <w:rPr>
          <w:rFonts w:eastAsia="Times New Roman" w:cstheme="minorHAnsi"/>
          <w:color w:val="373737"/>
          <w:sz w:val="36"/>
          <w:szCs w:val="36"/>
          <w:lang w:eastAsia="pt-PT"/>
        </w:rPr>
        <w:t>sacramentalidade</w:t>
      </w:r>
      <w:proofErr w:type="spellEnd"/>
      <w:r w:rsidRPr="00F25DB5">
        <w:rPr>
          <w:rFonts w:eastAsia="Times New Roman" w:cstheme="minorHAnsi"/>
          <w:color w:val="373737"/>
          <w:sz w:val="36"/>
          <w:szCs w:val="36"/>
          <w:lang w:eastAsia="pt-PT"/>
        </w:rPr>
        <w:t xml:space="preserve"> da Palavra através da analogia com a presença real de Cristo sob as espécies do pão e do vinho consagrados. Aproximando-nos do altar e participando no banquete eucarístico, comungamos realmente o corpo e o sangue de Cristo. A proclamação da Palavra de Deus na celebração comporta reconhecer que é o próprio Cristo que Se faz presente e Se dirige a nós para ser acolhido» (</w:t>
      </w:r>
      <w:proofErr w:type="spellStart"/>
      <w:r w:rsidRPr="00F25DB5">
        <w:rPr>
          <w:rFonts w:eastAsia="Times New Roman" w:cstheme="minorHAnsi"/>
          <w:i/>
          <w:iCs/>
          <w:color w:val="373737"/>
          <w:sz w:val="36"/>
          <w:szCs w:val="36"/>
          <w:lang w:eastAsia="pt-PT"/>
        </w:rPr>
        <w:t>Verbum</w:t>
      </w:r>
      <w:proofErr w:type="spellEnd"/>
      <w:r w:rsidRPr="00F25DB5">
        <w:rPr>
          <w:rFonts w:eastAsia="Times New Roman" w:cstheme="minorHAnsi"/>
          <w:i/>
          <w:iCs/>
          <w:color w:val="373737"/>
          <w:sz w:val="36"/>
          <w:szCs w:val="36"/>
          <w:lang w:eastAsia="pt-PT"/>
        </w:rPr>
        <w:t xml:space="preserve"> </w:t>
      </w:r>
      <w:proofErr w:type="spellStart"/>
      <w:r w:rsidRPr="00F25DB5">
        <w:rPr>
          <w:rFonts w:eastAsia="Times New Roman" w:cstheme="minorHAnsi"/>
          <w:i/>
          <w:iCs/>
          <w:color w:val="373737"/>
          <w:sz w:val="36"/>
          <w:szCs w:val="36"/>
          <w:lang w:eastAsia="pt-PT"/>
        </w:rPr>
        <w:t>Domini</w:t>
      </w:r>
      <w:proofErr w:type="spellEnd"/>
      <w:r w:rsidRPr="00F25DB5">
        <w:rPr>
          <w:rFonts w:eastAsia="Times New Roman" w:cstheme="minorHAnsi"/>
          <w:color w:val="373737"/>
          <w:sz w:val="36"/>
          <w:szCs w:val="36"/>
          <w:lang w:eastAsia="pt-PT"/>
        </w:rPr>
        <w:t>, 56).</w:t>
      </w:r>
    </w:p>
    <w:sectPr w:rsidR="008901C2" w:rsidRPr="00FB0374" w:rsidSect="00F25DB5">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useo Sans Cyrl">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CF555D"/>
    <w:multiLevelType w:val="multilevel"/>
    <w:tmpl w:val="8316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10"/>
  <w:displayHorizontalDrawingGridEvery w:val="2"/>
  <w:characterSpacingControl w:val="doNotCompress"/>
  <w:compat/>
  <w:rsids>
    <w:rsidRoot w:val="00F25DB5"/>
    <w:rsid w:val="001B7B9C"/>
    <w:rsid w:val="00706FCA"/>
    <w:rsid w:val="008901C2"/>
    <w:rsid w:val="009B30E0"/>
    <w:rsid w:val="00A524FB"/>
    <w:rsid w:val="00F25DB5"/>
    <w:rsid w:val="00FB0374"/>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1C2"/>
  </w:style>
  <w:style w:type="paragraph" w:styleId="Ttulo1">
    <w:name w:val="heading 1"/>
    <w:basedOn w:val="Normal"/>
    <w:link w:val="Ttulo1Carcter"/>
    <w:uiPriority w:val="9"/>
    <w:qFormat/>
    <w:rsid w:val="001B7B9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semiHidden/>
    <w:unhideWhenUsed/>
    <w:rsid w:val="00F25DB5"/>
    <w:pPr>
      <w:spacing w:before="100" w:beforeAutospacing="1" w:after="100" w:afterAutospacing="1" w:line="240" w:lineRule="auto"/>
    </w:pPr>
    <w:rPr>
      <w:rFonts w:ascii="Times New Roman" w:eastAsia="Times New Roman" w:hAnsi="Times New Roman" w:cs="Times New Roman"/>
      <w:sz w:val="24"/>
      <w:szCs w:val="24"/>
      <w:lang w:eastAsia="pt-PT"/>
    </w:rPr>
  </w:style>
  <w:style w:type="character" w:styleId="Hiperligao">
    <w:name w:val="Hyperlink"/>
    <w:basedOn w:val="Tipodeletrapredefinidodopargrafo"/>
    <w:uiPriority w:val="99"/>
    <w:semiHidden/>
    <w:unhideWhenUsed/>
    <w:rsid w:val="00F25DB5"/>
    <w:rPr>
      <w:color w:val="0000FF"/>
      <w:u w:val="single"/>
    </w:rPr>
  </w:style>
  <w:style w:type="character" w:customStyle="1" w:styleId="Ttulo1Carcter">
    <w:name w:val="Título 1 Carácter"/>
    <w:basedOn w:val="Tipodeletrapredefinidodopargrafo"/>
    <w:link w:val="Ttulo1"/>
    <w:uiPriority w:val="9"/>
    <w:rsid w:val="001B7B9C"/>
    <w:rPr>
      <w:rFonts w:ascii="Times New Roman" w:eastAsia="Times New Roman" w:hAnsi="Times New Roman" w:cs="Times New Roman"/>
      <w:b/>
      <w:bCs/>
      <w:kern w:val="36"/>
      <w:sz w:val="48"/>
      <w:szCs w:val="48"/>
      <w:lang w:eastAsia="pt-PT"/>
    </w:rPr>
  </w:style>
  <w:style w:type="paragraph" w:styleId="Textodebalo">
    <w:name w:val="Balloon Text"/>
    <w:basedOn w:val="Normal"/>
    <w:link w:val="TextodebaloCarcter"/>
    <w:uiPriority w:val="99"/>
    <w:semiHidden/>
    <w:unhideWhenUsed/>
    <w:rsid w:val="00FB0374"/>
    <w:pPr>
      <w:spacing w:after="0" w:line="240" w:lineRule="auto"/>
    </w:pPr>
    <w:rPr>
      <w:rFonts w:ascii="Tahoma" w:hAnsi="Tahoma" w:cs="Tahoma"/>
      <w:sz w:val="16"/>
      <w:szCs w:val="16"/>
    </w:rPr>
  </w:style>
  <w:style w:type="character" w:customStyle="1" w:styleId="TextodebaloCarcter">
    <w:name w:val="Texto de balão Carácter"/>
    <w:basedOn w:val="Tipodeletrapredefinidodopargrafo"/>
    <w:link w:val="Textodebalo"/>
    <w:uiPriority w:val="99"/>
    <w:semiHidden/>
    <w:rsid w:val="00FB03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46594904">
      <w:bodyDiv w:val="1"/>
      <w:marLeft w:val="0"/>
      <w:marRight w:val="0"/>
      <w:marTop w:val="0"/>
      <w:marBottom w:val="0"/>
      <w:divBdr>
        <w:top w:val="none" w:sz="0" w:space="0" w:color="auto"/>
        <w:left w:val="none" w:sz="0" w:space="0" w:color="auto"/>
        <w:bottom w:val="none" w:sz="0" w:space="0" w:color="auto"/>
        <w:right w:val="none" w:sz="0" w:space="0" w:color="auto"/>
      </w:divBdr>
      <w:divsChild>
        <w:div w:id="327098813">
          <w:marLeft w:val="0"/>
          <w:marRight w:val="0"/>
          <w:marTop w:val="0"/>
          <w:marBottom w:val="375"/>
          <w:divBdr>
            <w:top w:val="none" w:sz="0" w:space="0" w:color="auto"/>
            <w:left w:val="none" w:sz="0" w:space="0" w:color="auto"/>
            <w:bottom w:val="none" w:sz="0" w:space="0" w:color="auto"/>
            <w:right w:val="none" w:sz="0" w:space="0" w:color="auto"/>
          </w:divBdr>
        </w:div>
        <w:div w:id="1689480985">
          <w:marLeft w:val="0"/>
          <w:marRight w:val="0"/>
          <w:marTop w:val="0"/>
          <w:marBottom w:val="375"/>
          <w:divBdr>
            <w:top w:val="none" w:sz="0" w:space="0" w:color="auto"/>
            <w:left w:val="none" w:sz="0" w:space="0" w:color="auto"/>
            <w:bottom w:val="none" w:sz="0" w:space="0" w:color="auto"/>
            <w:right w:val="none" w:sz="0" w:space="0" w:color="auto"/>
          </w:divBdr>
        </w:div>
      </w:divsChild>
    </w:div>
    <w:div w:id="1435053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12</Pages>
  <Words>3930</Words>
  <Characters>21223</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Teresa Costa</dc:creator>
  <cp:lastModifiedBy>Teresa Costa</cp:lastModifiedBy>
  <cp:revision>2</cp:revision>
  <dcterms:created xsi:type="dcterms:W3CDTF">2020-01-04T20:22:00Z</dcterms:created>
  <dcterms:modified xsi:type="dcterms:W3CDTF">2020-01-04T21:02:00Z</dcterms:modified>
</cp:coreProperties>
</file>